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8EBE" w14:textId="77777777" w:rsidR="000E2D67" w:rsidRPr="00A46959" w:rsidRDefault="0035269D" w:rsidP="00A46959">
      <w:pPr>
        <w:spacing w:line="240" w:lineRule="auto"/>
        <w:jc w:val="center"/>
        <w:rPr>
          <w:rFonts w:asciiTheme="minorHAnsi" w:hAnsiTheme="minorHAnsi" w:cstheme="minorHAnsi"/>
          <w:bCs/>
          <w:sz w:val="20"/>
          <w:szCs w:val="20"/>
        </w:rPr>
      </w:pPr>
      <w:r w:rsidRPr="00A46959">
        <w:rPr>
          <w:rFonts w:asciiTheme="minorHAnsi" w:hAnsiTheme="minorHAnsi" w:cstheme="minorHAnsi"/>
          <w:bCs/>
          <w:sz w:val="20"/>
          <w:szCs w:val="20"/>
        </w:rPr>
        <w:t>Press Release</w:t>
      </w:r>
    </w:p>
    <w:p w14:paraId="7D3EE2DD" w14:textId="3802D3A0" w:rsidR="000E2D67" w:rsidRPr="00A46959" w:rsidRDefault="0035269D" w:rsidP="00A46959">
      <w:pPr>
        <w:spacing w:line="240" w:lineRule="auto"/>
        <w:jc w:val="both"/>
        <w:rPr>
          <w:rFonts w:asciiTheme="minorHAnsi" w:hAnsiTheme="minorHAnsi" w:cstheme="minorHAnsi"/>
          <w:bCs/>
          <w:sz w:val="20"/>
          <w:szCs w:val="20"/>
        </w:rPr>
      </w:pPr>
      <w:r w:rsidRPr="00A46959">
        <w:rPr>
          <w:rFonts w:asciiTheme="minorHAnsi" w:hAnsiTheme="minorHAnsi" w:cstheme="minorHAnsi"/>
          <w:bCs/>
          <w:sz w:val="20"/>
          <w:szCs w:val="20"/>
        </w:rPr>
        <w:t>BUILD/</w:t>
      </w:r>
      <w:r w:rsidR="00FB36F7">
        <w:rPr>
          <w:rFonts w:asciiTheme="minorHAnsi" w:hAnsiTheme="minorHAnsi" w:cstheme="minorHAnsi"/>
          <w:bCs/>
          <w:sz w:val="20"/>
          <w:szCs w:val="20"/>
        </w:rPr>
        <w:t>8</w:t>
      </w:r>
      <w:r w:rsidRPr="00A46959">
        <w:rPr>
          <w:rFonts w:asciiTheme="minorHAnsi" w:hAnsiTheme="minorHAnsi" w:cstheme="minorHAnsi"/>
          <w:bCs/>
          <w:sz w:val="20"/>
          <w:szCs w:val="20"/>
        </w:rPr>
        <w:t>/202</w:t>
      </w:r>
      <w:r w:rsidR="00513D69" w:rsidRPr="00A46959">
        <w:rPr>
          <w:rFonts w:asciiTheme="minorHAnsi" w:hAnsiTheme="minorHAnsi" w:cstheme="minorHAnsi"/>
          <w:bCs/>
          <w:sz w:val="20"/>
          <w:szCs w:val="20"/>
        </w:rPr>
        <w:t>2</w:t>
      </w:r>
      <w:r w:rsidRPr="00A46959">
        <w:rPr>
          <w:rFonts w:asciiTheme="minorHAnsi" w:hAnsiTheme="minorHAnsi" w:cstheme="minorHAnsi"/>
          <w:bCs/>
          <w:sz w:val="20"/>
          <w:szCs w:val="20"/>
        </w:rPr>
        <w:t>/</w:t>
      </w:r>
      <w:r w:rsidR="00513D69" w:rsidRPr="00A46959">
        <w:rPr>
          <w:rFonts w:asciiTheme="minorHAnsi" w:hAnsiTheme="minorHAnsi" w:cstheme="minorHAnsi"/>
          <w:bCs/>
          <w:sz w:val="20"/>
          <w:szCs w:val="20"/>
        </w:rPr>
        <w:t>50</w:t>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r>
      <w:r w:rsidRPr="00A46959">
        <w:rPr>
          <w:rFonts w:asciiTheme="minorHAnsi" w:hAnsiTheme="minorHAnsi" w:cstheme="minorHAnsi"/>
          <w:bCs/>
          <w:sz w:val="20"/>
          <w:szCs w:val="20"/>
        </w:rPr>
        <w:tab/>
        <w:t xml:space="preserve">Date: </w:t>
      </w:r>
      <w:r w:rsidR="00FB36F7">
        <w:rPr>
          <w:rFonts w:asciiTheme="minorHAnsi" w:hAnsiTheme="minorHAnsi" w:cstheme="minorHAnsi"/>
          <w:bCs/>
          <w:sz w:val="20"/>
          <w:szCs w:val="20"/>
        </w:rPr>
        <w:t xml:space="preserve">August 10, </w:t>
      </w:r>
      <w:r w:rsidRPr="00A46959">
        <w:rPr>
          <w:rFonts w:asciiTheme="minorHAnsi" w:hAnsiTheme="minorHAnsi" w:cstheme="minorHAnsi"/>
          <w:bCs/>
          <w:sz w:val="20"/>
          <w:szCs w:val="20"/>
        </w:rPr>
        <w:t>202</w:t>
      </w:r>
      <w:r w:rsidR="00513D69" w:rsidRPr="00A46959">
        <w:rPr>
          <w:rFonts w:asciiTheme="minorHAnsi" w:hAnsiTheme="minorHAnsi" w:cstheme="minorHAnsi"/>
          <w:bCs/>
          <w:sz w:val="20"/>
          <w:szCs w:val="20"/>
        </w:rPr>
        <w:t>2</w:t>
      </w:r>
    </w:p>
    <w:p w14:paraId="72525460" w14:textId="77777777" w:rsidR="00FB36F7" w:rsidRPr="002D0E59" w:rsidRDefault="00FB36F7" w:rsidP="00FB36F7">
      <w:pPr>
        <w:pStyle w:val="paragraph"/>
        <w:spacing w:before="0" w:beforeAutospacing="0" w:after="0" w:afterAutospacing="0"/>
        <w:jc w:val="both"/>
        <w:textAlignment w:val="baseline"/>
        <w:rPr>
          <w:rStyle w:val="normaltextrun"/>
          <w:rFonts w:asciiTheme="minorHAnsi" w:hAnsiTheme="minorHAnsi" w:cstheme="minorHAnsi"/>
          <w:b/>
          <w:bCs/>
          <w:color w:val="000000"/>
          <w:sz w:val="36"/>
          <w:szCs w:val="36"/>
          <w:lang w:bidi="bn-IN"/>
        </w:rPr>
      </w:pPr>
      <w:r>
        <w:rPr>
          <w:rStyle w:val="normaltextrun"/>
          <w:rFonts w:asciiTheme="minorHAnsi" w:hAnsiTheme="minorHAnsi" w:cstheme="minorHAnsi"/>
          <w:b/>
          <w:bCs/>
          <w:color w:val="000000"/>
          <w:sz w:val="36"/>
          <w:szCs w:val="36"/>
          <w:lang w:bidi="bn-IN"/>
        </w:rPr>
        <w:t xml:space="preserve">Experts Call for an Amendment of Patent Law to Ensure Smooth Transition for Pharma Industry after LDC Graduation  </w:t>
      </w:r>
    </w:p>
    <w:p w14:paraId="5B7BCE6D" w14:textId="77777777" w:rsidR="00FB36F7" w:rsidRDefault="00FB36F7" w:rsidP="00FB36F7">
      <w:pPr>
        <w:rPr>
          <w:rStyle w:val="normaltextrun"/>
          <w:rFonts w:cstheme="minorHAnsi"/>
          <w:b/>
          <w:bCs/>
          <w:color w:val="000000"/>
          <w:sz w:val="23"/>
          <w:szCs w:val="23"/>
        </w:rPr>
      </w:pPr>
    </w:p>
    <w:p w14:paraId="37AB06A3" w14:textId="77777777" w:rsidR="00FB36F7" w:rsidRDefault="00FB36F7" w:rsidP="00FB36F7">
      <w:pPr>
        <w:jc w:val="both"/>
      </w:pPr>
      <w:r w:rsidRPr="002D0E59">
        <w:rPr>
          <w:rStyle w:val="normaltextrun"/>
          <w:rFonts w:cstheme="minorHAnsi"/>
          <w:b/>
          <w:bCs/>
          <w:color w:val="000000"/>
          <w:sz w:val="23"/>
          <w:szCs w:val="23"/>
        </w:rPr>
        <w:t xml:space="preserve">Dhaka, </w:t>
      </w:r>
      <w:r>
        <w:rPr>
          <w:rStyle w:val="normaltextrun"/>
          <w:rFonts w:cstheme="minorHAnsi"/>
          <w:b/>
          <w:bCs/>
          <w:color w:val="000000"/>
          <w:sz w:val="23"/>
          <w:szCs w:val="23"/>
        </w:rPr>
        <w:t>10</w:t>
      </w:r>
      <w:r w:rsidRPr="002D0E59">
        <w:rPr>
          <w:rStyle w:val="normaltextrun"/>
          <w:rFonts w:cstheme="minorHAnsi"/>
          <w:b/>
          <w:bCs/>
          <w:color w:val="000000"/>
          <w:sz w:val="23"/>
          <w:szCs w:val="23"/>
        </w:rPr>
        <w:t xml:space="preserve"> </w:t>
      </w:r>
      <w:r>
        <w:rPr>
          <w:rStyle w:val="normaltextrun"/>
          <w:rFonts w:cstheme="minorHAnsi"/>
          <w:b/>
          <w:bCs/>
          <w:color w:val="000000"/>
          <w:sz w:val="23"/>
          <w:szCs w:val="23"/>
        </w:rPr>
        <w:t>August</w:t>
      </w:r>
      <w:r w:rsidRPr="002D0E59">
        <w:rPr>
          <w:rStyle w:val="normaltextrun"/>
          <w:rFonts w:cstheme="minorHAnsi"/>
          <w:b/>
          <w:bCs/>
          <w:color w:val="000000"/>
          <w:sz w:val="23"/>
          <w:szCs w:val="23"/>
        </w:rPr>
        <w:t xml:space="preserve"> 2022:</w:t>
      </w:r>
      <w:r w:rsidRPr="002D0E59">
        <w:rPr>
          <w:rStyle w:val="normaltextrun"/>
          <w:rFonts w:cstheme="minorHAnsi"/>
          <w:color w:val="000000"/>
          <w:sz w:val="23"/>
          <w:szCs w:val="23"/>
        </w:rPr>
        <w:t xml:space="preserve"> </w:t>
      </w:r>
      <w:r>
        <w:rPr>
          <w:rStyle w:val="normaltextrun"/>
          <w:rFonts w:cstheme="minorHAnsi"/>
          <w:color w:val="000000"/>
          <w:sz w:val="23"/>
          <w:szCs w:val="23"/>
        </w:rPr>
        <w:t xml:space="preserve">The Bangladesh Patent Law 2022 should be amended in line with the changing scenario for the local pharmaceutical industry after the country’s LDC graduation, experts said at a seminar in the capital today. Simultaneously, they called for close collaboration between the concerned government agencies and the private sector in the amendment process. </w:t>
      </w:r>
      <w:r>
        <w:t xml:space="preserve">Such observation came during a seminar on ‘Preparedness of Pharmaceutical Sector for LDC Graduation’ jointly organized by Support to Sustainable Graduation Project (SSGP) of Economic Relations Division (ERD) and Business Initiative Leading Development (BUILD) in the capital today.  </w:t>
      </w:r>
    </w:p>
    <w:p w14:paraId="372A694A" w14:textId="77777777" w:rsidR="00FB36F7" w:rsidRDefault="00FB36F7" w:rsidP="00FB36F7">
      <w:pPr>
        <w:jc w:val="both"/>
      </w:pPr>
      <w:r>
        <w:t xml:space="preserve">Hon’ble Adviser to the Prime Minister on Private Industry and Investment Mr. Salman F. Rahman was the chief guest of the seminar. Secretary of the Ministry of Industries Ms. </w:t>
      </w:r>
      <w:proofErr w:type="spellStart"/>
      <w:r>
        <w:t>Zakia</w:t>
      </w:r>
      <w:proofErr w:type="spellEnd"/>
      <w:r>
        <w:t xml:space="preserve"> Sultana, Chairperson of BUILD Ms. </w:t>
      </w:r>
      <w:proofErr w:type="spellStart"/>
      <w:r>
        <w:t>Nihad</w:t>
      </w:r>
      <w:proofErr w:type="spellEnd"/>
      <w:r>
        <w:t xml:space="preserve"> Kabir and the President of Dhaka Chamber of Commerce and Industry (DCCI) Mr. Rizwan Rahman attended the event as special guests. ERD Secretary Ms. Sharifa Khan chaired the seminar. </w:t>
      </w:r>
    </w:p>
    <w:p w14:paraId="7116200F" w14:textId="77777777" w:rsidR="00FB36F7" w:rsidRPr="001766A7" w:rsidRDefault="00FB36F7" w:rsidP="00FB36F7">
      <w:pPr>
        <w:jc w:val="both"/>
      </w:pPr>
      <w:r w:rsidRPr="003705A2">
        <w:t>The burgeoning pharmaceutical sector of Bangladesh</w:t>
      </w:r>
      <w:r>
        <w:t xml:space="preserve"> has witnessed exponential growth over the last few decades</w:t>
      </w:r>
      <w:r w:rsidRPr="003705A2">
        <w:t>.</w:t>
      </w:r>
      <w:r>
        <w:t xml:space="preserve"> T</w:t>
      </w:r>
      <w:r w:rsidRPr="007E7762">
        <w:t>he TRIPS waiver for least developed countries (LDCs) under the WTO</w:t>
      </w:r>
      <w:r>
        <w:t>-TRIPS</w:t>
      </w:r>
      <w:r w:rsidRPr="007E7762">
        <w:t xml:space="preserve"> agreement is one of the key drivers of such impressive growth. The industry has strong potential to accelerate its growth and create a bold footprint in the global market</w:t>
      </w:r>
      <w:r>
        <w:t xml:space="preserve">. </w:t>
      </w:r>
      <w:r w:rsidRPr="005C40B7">
        <w:t>Appropriate measures following an action-oriented roadmap are critical to tapping these opportunities and shielding against the erosion of waivers under the TRIPS agreement in the wake of the LDC graduation of Bangladesh in November 2026.</w:t>
      </w:r>
      <w:r>
        <w:t xml:space="preserve"> In this context, t</w:t>
      </w:r>
      <w:r w:rsidRPr="00C872B3">
        <w:t>he seminar</w:t>
      </w:r>
      <w:r>
        <w:t xml:space="preserve"> was organized to</w:t>
      </w:r>
      <w:r w:rsidRPr="00C872B3">
        <w:t xml:space="preserve"> tak</w:t>
      </w:r>
      <w:r>
        <w:t>e</w:t>
      </w:r>
      <w:r w:rsidRPr="00C872B3">
        <w:t xml:space="preserve"> stock of the initiatives and preparedness that are already underway to address the challenges of the loss of TRIPS waivers. </w:t>
      </w:r>
    </w:p>
    <w:p w14:paraId="78D8DA07" w14:textId="77777777" w:rsidR="00FB36F7" w:rsidRDefault="00FB36F7" w:rsidP="00FB36F7">
      <w:pPr>
        <w:jc w:val="both"/>
      </w:pPr>
      <w:r>
        <w:t xml:space="preserve">Hon’ble Adviser to the Prime Minister Mr. Salman F. Rahman, in his speech, called for engaging lobbyist firm in the World Trade Organization (WTO) for the continuation of TRIPS waiver for Bangladesh after graduation. He also emphasized the quick operationalization of API (Active Pharmaceutical Ingredients) parks. He called for immediate closure of the mailbox system, created back in 2008 for </w:t>
      </w:r>
      <w:proofErr w:type="gramStart"/>
      <w:r>
        <w:t>submitting  patent</w:t>
      </w:r>
      <w:proofErr w:type="gramEnd"/>
      <w:r>
        <w:t xml:space="preserve"> applications, as the mailbox system has lost its relevance in the present context.   </w:t>
      </w:r>
    </w:p>
    <w:p w14:paraId="3231450A" w14:textId="77777777" w:rsidR="00FB36F7" w:rsidRDefault="00FB36F7" w:rsidP="00FB36F7">
      <w:pPr>
        <w:jc w:val="both"/>
      </w:pPr>
      <w:r>
        <w:t xml:space="preserve">ERD Secretary Ms. Sharifa Khan, in her speech, called for a stronger partnership between the public and private sector for preparing the pharmaceutical industry for the post-graduation phase.  </w:t>
      </w:r>
    </w:p>
    <w:p w14:paraId="27326C46" w14:textId="77777777" w:rsidR="00FB36F7" w:rsidRDefault="00FB36F7" w:rsidP="00FB36F7">
      <w:pPr>
        <w:jc w:val="both"/>
      </w:pPr>
      <w:r>
        <w:t xml:space="preserve">Secretary of the Ministry of Industries Ms. </w:t>
      </w:r>
      <w:proofErr w:type="spellStart"/>
      <w:r>
        <w:t>Zakia</w:t>
      </w:r>
      <w:proofErr w:type="spellEnd"/>
      <w:r>
        <w:t xml:space="preserve"> Sultana, in her speech, assured that the government would work in close collaboration with the private sector in amending the current patent law of the country. </w:t>
      </w:r>
    </w:p>
    <w:p w14:paraId="54707286" w14:textId="77777777" w:rsidR="00FB36F7" w:rsidRDefault="00FB36F7" w:rsidP="00FB36F7">
      <w:pPr>
        <w:jc w:val="both"/>
      </w:pPr>
      <w:r>
        <w:lastRenderedPageBreak/>
        <w:t xml:space="preserve">Speaking during the event, President of BAPI Mr. Nazmul Hassan, MP said that the issues of affordability and public health should be taken into consideration while granting patent under the patent law of the country. </w:t>
      </w:r>
    </w:p>
    <w:p w14:paraId="4A5C4329" w14:textId="77777777" w:rsidR="00FB36F7" w:rsidRDefault="00FB36F7" w:rsidP="00FB36F7">
      <w:pPr>
        <w:jc w:val="both"/>
      </w:pPr>
      <w:r>
        <w:t xml:space="preserve">Ms. </w:t>
      </w:r>
      <w:proofErr w:type="spellStart"/>
      <w:r>
        <w:t>Nihad</w:t>
      </w:r>
      <w:proofErr w:type="spellEnd"/>
      <w:r>
        <w:t xml:space="preserve"> Kabir, in her speech, emphasized on enhancing the country’s legal expertise for effective formulation and implementation of the intellectual property rights related provisions.</w:t>
      </w:r>
    </w:p>
    <w:p w14:paraId="78E66840" w14:textId="75A66028" w:rsidR="00FB36F7" w:rsidRDefault="00FB36F7" w:rsidP="00FB36F7">
      <w:pPr>
        <w:jc w:val="both"/>
      </w:pPr>
      <w:r w:rsidRPr="00FB36F7">
        <w:t xml:space="preserve">A strong partnership among the public and private sectors and industry </w:t>
      </w:r>
      <w:proofErr w:type="gramStart"/>
      <w:r w:rsidRPr="00FB36F7">
        <w:t>actors  focusing</w:t>
      </w:r>
      <w:proofErr w:type="gramEnd"/>
      <w:r w:rsidRPr="00FB36F7">
        <w:t xml:space="preserve"> on preparing the pharma sector to sustain during </w:t>
      </w:r>
      <w:proofErr w:type="spellStart"/>
      <w:r w:rsidRPr="00FB36F7">
        <w:t>post graduation</w:t>
      </w:r>
      <w:proofErr w:type="spellEnd"/>
      <w:r w:rsidRPr="00FB36F7">
        <w:t xml:space="preserve"> is a must. As BUILD remains heavily engaged with public and private sector engagements, we can identify the challenges of this sector for helping the </w:t>
      </w:r>
      <w:proofErr w:type="spellStart"/>
      <w:r w:rsidRPr="00FB36F7">
        <w:t>the</w:t>
      </w:r>
      <w:proofErr w:type="spellEnd"/>
      <w:r w:rsidRPr="00FB36F7">
        <w:t xml:space="preserve"> Government consider policy reforms to create more enabling environment, she said.</w:t>
      </w:r>
      <w:r>
        <w:t xml:space="preserve">  </w:t>
      </w:r>
    </w:p>
    <w:p w14:paraId="3A3A5CD5" w14:textId="77777777" w:rsidR="00FB36F7" w:rsidRDefault="00FB36F7" w:rsidP="00FB36F7">
      <w:pPr>
        <w:jc w:val="both"/>
      </w:pPr>
      <w:r>
        <w:t>President of DCCI Mr. Rizwan Rahman said</w:t>
      </w:r>
      <w:r w:rsidRPr="00CA0793">
        <w:t xml:space="preserve"> </w:t>
      </w:r>
      <w:r>
        <w:t xml:space="preserve">that the </w:t>
      </w:r>
      <w:r w:rsidRPr="00CA0793">
        <w:t>government</w:t>
      </w:r>
      <w:r>
        <w:t xml:space="preserve"> should</w:t>
      </w:r>
      <w:r w:rsidRPr="00CA0793">
        <w:t xml:space="preserve"> set up "Biotech Park" and "Genome Valley" </w:t>
      </w:r>
      <w:r>
        <w:t>t</w:t>
      </w:r>
      <w:r w:rsidRPr="00CA0793">
        <w:t>o facilitate biotechnological research.</w:t>
      </w:r>
      <w:r>
        <w:t xml:space="preserve"> He also called for giving incentives to pharmaceutical sector like RMG sector.</w:t>
      </w:r>
    </w:p>
    <w:p w14:paraId="6C081B56" w14:textId="77777777" w:rsidR="00FB36F7" w:rsidRDefault="00FB36F7" w:rsidP="00FB36F7">
      <w:pPr>
        <w:jc w:val="both"/>
      </w:pPr>
      <w:r w:rsidRPr="002D64B1">
        <w:t>Senior Vice President</w:t>
      </w:r>
      <w:r>
        <w:t xml:space="preserve"> of </w:t>
      </w:r>
      <w:r w:rsidRPr="002D64B1">
        <w:t>Bangladesh Association of Pharmaceutical Industries (BAPI) &amp; M</w:t>
      </w:r>
      <w:r>
        <w:t xml:space="preserve">anaging </w:t>
      </w:r>
      <w:r w:rsidRPr="002D64B1">
        <w:t>D</w:t>
      </w:r>
      <w:r>
        <w:t>irector of</w:t>
      </w:r>
      <w:r w:rsidRPr="002D64B1">
        <w:t xml:space="preserve"> </w:t>
      </w:r>
      <w:proofErr w:type="spellStart"/>
      <w:r w:rsidRPr="002D64B1">
        <w:t>Incepta</w:t>
      </w:r>
      <w:proofErr w:type="spellEnd"/>
      <w:r w:rsidRPr="002D64B1">
        <w:t xml:space="preserve"> Pharmaceuticals Ltd</w:t>
      </w:r>
      <w:r>
        <w:t xml:space="preserve">. Mr. Abdul </w:t>
      </w:r>
      <w:proofErr w:type="spellStart"/>
      <w:r>
        <w:t>Muktadir</w:t>
      </w:r>
      <w:proofErr w:type="spellEnd"/>
      <w:r>
        <w:t xml:space="preserve">, in his presentation, called for negotiating with WTO for extending the TRIPS transition period relating to pharmaceutical products for Bangladesh until 01 January 2033, even if the country graduates from the LDC status.  </w:t>
      </w:r>
    </w:p>
    <w:p w14:paraId="0E0DA8C8" w14:textId="77777777" w:rsidR="00FB36F7" w:rsidRDefault="00FB36F7" w:rsidP="00FB36F7">
      <w:pPr>
        <w:jc w:val="both"/>
      </w:pPr>
      <w:r w:rsidRPr="00710405">
        <w:t xml:space="preserve">Professor of </w:t>
      </w:r>
      <w:r>
        <w:t>the</w:t>
      </w:r>
      <w:r w:rsidRPr="00710405">
        <w:t xml:space="preserve"> Department</w:t>
      </w:r>
      <w:r>
        <w:t xml:space="preserve"> of Law of the</w:t>
      </w:r>
      <w:r w:rsidRPr="00710405">
        <w:t xml:space="preserve"> University of Dhaka Dr. Mohammad </w:t>
      </w:r>
      <w:proofErr w:type="spellStart"/>
      <w:r w:rsidRPr="00710405">
        <w:t>Towhidul</w:t>
      </w:r>
      <w:proofErr w:type="spellEnd"/>
      <w:r w:rsidRPr="00710405">
        <w:t xml:space="preserve"> Islam,</w:t>
      </w:r>
      <w:r>
        <w:t xml:space="preserve"> in his presentation, said that </w:t>
      </w:r>
      <w:r w:rsidRPr="005452BA">
        <w:t xml:space="preserve">Bangladesh </w:t>
      </w:r>
      <w:r>
        <w:t>may request the WTO</w:t>
      </w:r>
      <w:r w:rsidRPr="005452BA">
        <w:t xml:space="preserve"> for country</w:t>
      </w:r>
      <w:r>
        <w:t>-</w:t>
      </w:r>
      <w:r w:rsidRPr="005452BA">
        <w:t xml:space="preserve">specific </w:t>
      </w:r>
      <w:r>
        <w:t xml:space="preserve">TRIPS </w:t>
      </w:r>
      <w:r w:rsidRPr="005452BA">
        <w:t xml:space="preserve">waiver </w:t>
      </w:r>
      <w:r>
        <w:t xml:space="preserve">for Bangladesh. </w:t>
      </w:r>
    </w:p>
    <w:p w14:paraId="3D10C1EB" w14:textId="0AC3C5DC" w:rsidR="00FB36F7" w:rsidRDefault="00FB36F7" w:rsidP="00FB36F7">
      <w:pPr>
        <w:jc w:val="both"/>
      </w:pPr>
      <w:r>
        <w:t xml:space="preserve">Mr. Farid Aziz, Additional Secretary of ERD and Project Director of SSGP welcomed the participants, while Ms. </w:t>
      </w:r>
      <w:proofErr w:type="spellStart"/>
      <w:r>
        <w:t>Ferdaus</w:t>
      </w:r>
      <w:proofErr w:type="spellEnd"/>
      <w:r>
        <w:t xml:space="preserve"> Ara Begum, CEO, BUILD gave the vote of thanks on the occasion. </w:t>
      </w:r>
    </w:p>
    <w:p w14:paraId="138A4EFC" w14:textId="6E0D4B7B" w:rsidR="00FB36F7" w:rsidRPr="005452BA" w:rsidRDefault="00FB36F7" w:rsidP="00FB36F7">
      <w:pPr>
        <w:jc w:val="both"/>
      </w:pPr>
      <w:r w:rsidRPr="00FB36F7">
        <w:t xml:space="preserve">Having underscored strong research and need for skilled human resources, BUILD CEO </w:t>
      </w:r>
      <w:proofErr w:type="spellStart"/>
      <w:proofErr w:type="gramStart"/>
      <w:r w:rsidRPr="00FB36F7">
        <w:t>Ferdaus</w:t>
      </w:r>
      <w:proofErr w:type="spellEnd"/>
      <w:r w:rsidRPr="00FB36F7">
        <w:t xml:space="preserve">  Ara</w:t>
      </w:r>
      <w:proofErr w:type="gramEnd"/>
      <w:r w:rsidRPr="00FB36F7">
        <w:t xml:space="preserve"> Begum said that we need to strengthen this sector before LDC graduation, the government may look into the challenges and consider policy interventions in patent laws and relevant areas. From BUILD, we are very much open to assist the sector to </w:t>
      </w:r>
      <w:proofErr w:type="gramStart"/>
      <w:r w:rsidRPr="00FB36F7">
        <w:t>attain  sustainability</w:t>
      </w:r>
      <w:proofErr w:type="gramEnd"/>
    </w:p>
    <w:p w14:paraId="46EC363A" w14:textId="77777777" w:rsidR="00FB36F7" w:rsidRDefault="00FB36F7" w:rsidP="00FB36F7">
      <w:pPr>
        <w:jc w:val="both"/>
      </w:pPr>
      <w:r>
        <w:t>R</w:t>
      </w:r>
      <w:r w:rsidRPr="000C14A2">
        <w:t xml:space="preserve">epresentatives </w:t>
      </w:r>
      <w:r>
        <w:t xml:space="preserve">from </w:t>
      </w:r>
      <w:r w:rsidRPr="000C14A2">
        <w:t xml:space="preserve">BAPI, </w:t>
      </w:r>
      <w:r>
        <w:t>high level officials</w:t>
      </w:r>
      <w:r w:rsidRPr="000C14A2">
        <w:t xml:space="preserve"> of leading pharma</w:t>
      </w:r>
      <w:r>
        <w:t>ceutical companies as well as</w:t>
      </w:r>
      <w:r w:rsidRPr="000C14A2">
        <w:t xml:space="preserve"> key stakeholders across the government, private sector, and think-tank participate</w:t>
      </w:r>
      <w:r>
        <w:t>d</w:t>
      </w:r>
      <w:r w:rsidRPr="000C14A2">
        <w:t xml:space="preserve"> in the event.</w:t>
      </w:r>
    </w:p>
    <w:p w14:paraId="634AFD8F" w14:textId="39865AB3" w:rsidR="000E2D67" w:rsidRPr="00A46959" w:rsidRDefault="000E2D67" w:rsidP="00A46959">
      <w:pPr>
        <w:spacing w:after="0" w:line="240" w:lineRule="auto"/>
        <w:jc w:val="both"/>
        <w:rPr>
          <w:rFonts w:asciiTheme="minorHAnsi" w:hAnsiTheme="minorHAnsi" w:cstheme="minorHAnsi"/>
          <w:sz w:val="20"/>
          <w:szCs w:val="20"/>
        </w:rPr>
      </w:pPr>
    </w:p>
    <w:p w14:paraId="4EEE3EB9" w14:textId="77777777" w:rsidR="000E2D67" w:rsidRPr="00A46959" w:rsidRDefault="0035269D" w:rsidP="00A46959">
      <w:pPr>
        <w:spacing w:line="240" w:lineRule="auto"/>
        <w:jc w:val="both"/>
        <w:rPr>
          <w:rFonts w:asciiTheme="minorHAnsi" w:hAnsiTheme="minorHAnsi" w:cstheme="minorHAnsi"/>
          <w:sz w:val="20"/>
          <w:szCs w:val="20"/>
        </w:rPr>
      </w:pPr>
      <w:r w:rsidRPr="00A46959">
        <w:rPr>
          <w:rFonts w:asciiTheme="minorHAnsi" w:hAnsiTheme="minorHAnsi" w:cstheme="minorHAnsi"/>
          <w:sz w:val="20"/>
          <w:szCs w:val="20"/>
        </w:rPr>
        <w:t>Sincerely yours,</w:t>
      </w:r>
    </w:p>
    <w:p w14:paraId="24E92F01" w14:textId="62829BD8" w:rsidR="00C41DF7" w:rsidRPr="00A46959" w:rsidRDefault="00C41DF7" w:rsidP="00A46959">
      <w:pPr>
        <w:spacing w:line="240" w:lineRule="auto"/>
        <w:jc w:val="both"/>
        <w:rPr>
          <w:rFonts w:asciiTheme="minorHAnsi" w:hAnsiTheme="minorHAnsi" w:cstheme="minorHAnsi"/>
          <w:sz w:val="20"/>
          <w:szCs w:val="20"/>
        </w:rPr>
      </w:pPr>
    </w:p>
    <w:p w14:paraId="20BCED24" w14:textId="47A19EFC" w:rsidR="00C41DF7" w:rsidRPr="00A46959" w:rsidRDefault="00513D69" w:rsidP="00A46959">
      <w:pPr>
        <w:spacing w:line="240" w:lineRule="auto"/>
        <w:jc w:val="both"/>
        <w:rPr>
          <w:rStyle w:val="Strong"/>
          <w:rFonts w:asciiTheme="minorHAnsi" w:hAnsiTheme="minorHAnsi" w:cstheme="minorHAnsi"/>
          <w:b w:val="0"/>
          <w:bCs w:val="0"/>
          <w:sz w:val="20"/>
          <w:szCs w:val="20"/>
        </w:rPr>
      </w:pPr>
      <w:r w:rsidRPr="00A46959">
        <w:rPr>
          <w:rFonts w:asciiTheme="minorHAnsi" w:hAnsiTheme="minorHAnsi" w:cstheme="minorHAnsi"/>
          <w:noProof/>
          <w:sz w:val="20"/>
          <w:szCs w:val="20"/>
        </w:rPr>
        <w:drawing>
          <wp:anchor distT="0" distB="0" distL="114300" distR="114300" simplePos="0" relativeHeight="251662336" behindDoc="1" locked="0" layoutInCell="1" allowOverlap="1" wp14:anchorId="2587E43F" wp14:editId="72C9CADB">
            <wp:simplePos x="0" y="0"/>
            <wp:positionH relativeFrom="column">
              <wp:posOffset>127000</wp:posOffset>
            </wp:positionH>
            <wp:positionV relativeFrom="paragraph">
              <wp:posOffset>160655</wp:posOffset>
            </wp:positionV>
            <wp:extent cx="733425" cy="323850"/>
            <wp:effectExtent l="0" t="0" r="0" b="0"/>
            <wp:wrapTight wrapText="bothSides">
              <wp:wrapPolygon edited="0">
                <wp:start x="0" y="0"/>
                <wp:lineTo x="0" y="20329"/>
                <wp:lineTo x="21319" y="20329"/>
                <wp:lineTo x="21319" y="0"/>
                <wp:lineTo x="0" y="0"/>
              </wp:wrapPolygon>
            </wp:wrapTight>
            <wp:docPr id="5" name="Picture 5" descr="F:\Kanis Fatama\CE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anis Fatama\CE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3425" cy="323850"/>
                    </a:xfrm>
                    <a:prstGeom prst="rect">
                      <a:avLst/>
                    </a:prstGeom>
                    <a:noFill/>
                    <a:ln>
                      <a:noFill/>
                    </a:ln>
                  </pic:spPr>
                </pic:pic>
              </a:graphicData>
            </a:graphic>
          </wp:anchor>
        </w:drawing>
      </w:r>
    </w:p>
    <w:p w14:paraId="0B648F71" w14:textId="77777777" w:rsidR="00A46959" w:rsidRDefault="00A46959" w:rsidP="00A46959">
      <w:pPr>
        <w:spacing w:line="240" w:lineRule="auto"/>
        <w:jc w:val="both"/>
        <w:rPr>
          <w:rStyle w:val="Strong"/>
          <w:rFonts w:asciiTheme="minorHAnsi" w:hAnsiTheme="minorHAnsi" w:cstheme="minorHAnsi"/>
          <w:b w:val="0"/>
          <w:bCs w:val="0"/>
          <w:sz w:val="20"/>
          <w:szCs w:val="20"/>
        </w:rPr>
      </w:pPr>
    </w:p>
    <w:p w14:paraId="0AE24543" w14:textId="55E34896" w:rsidR="000E2D67" w:rsidRPr="00A46959" w:rsidRDefault="0035269D" w:rsidP="00A46959">
      <w:pPr>
        <w:spacing w:line="240" w:lineRule="auto"/>
        <w:jc w:val="both"/>
        <w:rPr>
          <w:rFonts w:asciiTheme="minorHAnsi" w:hAnsiTheme="minorHAnsi" w:cstheme="minorHAnsi"/>
          <w:sz w:val="20"/>
          <w:szCs w:val="20"/>
        </w:rPr>
      </w:pPr>
      <w:proofErr w:type="spellStart"/>
      <w:r w:rsidRPr="00A46959">
        <w:rPr>
          <w:rStyle w:val="Strong"/>
          <w:rFonts w:asciiTheme="minorHAnsi" w:hAnsiTheme="minorHAnsi" w:cstheme="minorHAnsi"/>
          <w:b w:val="0"/>
          <w:bCs w:val="0"/>
          <w:sz w:val="20"/>
          <w:szCs w:val="20"/>
        </w:rPr>
        <w:t>Ferdaus</w:t>
      </w:r>
      <w:proofErr w:type="spellEnd"/>
      <w:r w:rsidRPr="00A46959">
        <w:rPr>
          <w:rStyle w:val="Strong"/>
          <w:rFonts w:asciiTheme="minorHAnsi" w:hAnsiTheme="minorHAnsi" w:cstheme="minorHAnsi"/>
          <w:b w:val="0"/>
          <w:bCs w:val="0"/>
          <w:sz w:val="20"/>
          <w:szCs w:val="20"/>
        </w:rPr>
        <w:t xml:space="preserve"> Ara Begum</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CEO </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BUILD </w:t>
      </w:r>
      <w:r w:rsidRPr="00A46959">
        <w:rPr>
          <w:rFonts w:ascii="Cambria Math" w:hAnsi="Cambria Math" w:cs="Cambria Math"/>
          <w:iCs/>
          <w:sz w:val="20"/>
          <w:szCs w:val="20"/>
        </w:rPr>
        <w:t>∣</w:t>
      </w:r>
      <w:r w:rsidRPr="00A46959">
        <w:rPr>
          <w:rFonts w:asciiTheme="minorHAnsi" w:hAnsiTheme="minorHAnsi" w:cstheme="minorHAnsi"/>
          <w:sz w:val="20"/>
          <w:szCs w:val="20"/>
        </w:rPr>
        <w:t xml:space="preserve"> </w:t>
      </w:r>
      <w:r w:rsidRPr="00A46959">
        <w:rPr>
          <w:rFonts w:asciiTheme="minorHAnsi" w:hAnsiTheme="minorHAnsi" w:cstheme="minorHAnsi"/>
          <w:iCs/>
          <w:sz w:val="20"/>
          <w:szCs w:val="20"/>
        </w:rPr>
        <w:t>Email: ceo@buildbd.org</w:t>
      </w:r>
      <w:r w:rsidRPr="00A46959">
        <w:rPr>
          <w:rFonts w:ascii="Cambria Math" w:hAnsi="Cambria Math" w:cs="Cambria Math"/>
          <w:iCs/>
          <w:sz w:val="20"/>
          <w:szCs w:val="20"/>
        </w:rPr>
        <w:t>∣</w:t>
      </w:r>
      <w:r w:rsidRPr="00A46959">
        <w:rPr>
          <w:rFonts w:asciiTheme="minorHAnsi" w:hAnsiTheme="minorHAnsi" w:cstheme="minorHAnsi"/>
          <w:iCs/>
          <w:sz w:val="20"/>
          <w:szCs w:val="20"/>
        </w:rPr>
        <w:t xml:space="preserve"> www.buildbd.org</w:t>
      </w:r>
    </w:p>
    <w:sectPr w:rsidR="000E2D67" w:rsidRPr="00A46959" w:rsidSect="00094625">
      <w:head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99142" w14:textId="77777777" w:rsidR="00D4486C" w:rsidRDefault="00D4486C">
      <w:pPr>
        <w:spacing w:after="0" w:line="240" w:lineRule="auto"/>
      </w:pPr>
      <w:r>
        <w:separator/>
      </w:r>
    </w:p>
  </w:endnote>
  <w:endnote w:type="continuationSeparator" w:id="0">
    <w:p w14:paraId="07F1A27F" w14:textId="77777777" w:rsidR="00D4486C" w:rsidRDefault="00D44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2FB5" w14:textId="77777777" w:rsidR="00D4486C" w:rsidRDefault="00D4486C">
      <w:pPr>
        <w:spacing w:after="0" w:line="240" w:lineRule="auto"/>
      </w:pPr>
      <w:r>
        <w:separator/>
      </w:r>
    </w:p>
  </w:footnote>
  <w:footnote w:type="continuationSeparator" w:id="0">
    <w:p w14:paraId="4938552A" w14:textId="77777777" w:rsidR="00D4486C" w:rsidRDefault="00D44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3D068" w14:textId="77777777" w:rsidR="000E2D67" w:rsidRDefault="0035269D">
    <w:pPr>
      <w:pStyle w:val="Header"/>
    </w:pPr>
    <w:r>
      <w:rPr>
        <w:noProof/>
        <w:color w:val="000000"/>
        <w:sz w:val="20"/>
        <w:szCs w:val="20"/>
      </w:rPr>
      <w:drawing>
        <wp:anchor distT="0" distB="0" distL="114300" distR="114300" simplePos="0" relativeHeight="2" behindDoc="0" locked="0" layoutInCell="1" allowOverlap="1" wp14:anchorId="4A1B06BB" wp14:editId="16F3975F">
          <wp:simplePos x="0" y="0"/>
          <wp:positionH relativeFrom="column">
            <wp:posOffset>-606425</wp:posOffset>
          </wp:positionH>
          <wp:positionV relativeFrom="paragraph">
            <wp:posOffset>-393065</wp:posOffset>
          </wp:positionV>
          <wp:extent cx="6998970" cy="952500"/>
          <wp:effectExtent l="0" t="0" r="0" b="0"/>
          <wp:wrapSquare wrapText="bothSides"/>
          <wp:docPr id="409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cstate="print"/>
                  <a:srcRect/>
                  <a:stretch/>
                </pic:blipFill>
                <pic:spPr>
                  <a:xfrm>
                    <a:off x="0" y="0"/>
                    <a:ext cx="699897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9A7C1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hybridMultilevel"/>
    <w:tmpl w:val="36FA82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000003"/>
    <w:multiLevelType w:val="hybridMultilevel"/>
    <w:tmpl w:val="C69CF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F1A4BAE0"/>
    <w:lvl w:ilvl="0" w:tplc="0409000F">
      <w:start w:val="7"/>
      <w:numFmt w:val="decimal"/>
      <w:lvlText w:val="%1."/>
      <w:lvlJc w:val="left"/>
      <w:pPr>
        <w:ind w:left="720" w:hanging="360"/>
      </w:pPr>
    </w:lvl>
    <w:lvl w:ilvl="1" w:tplc="04090019">
      <w:start w:val="1"/>
      <w:numFmt w:val="decimal"/>
      <w:lvlText w:val="%2."/>
      <w:lvlJc w:val="left"/>
      <w:pPr>
        <w:tabs>
          <w:tab w:val="left" w:pos="1440"/>
        </w:tabs>
        <w:ind w:left="1440" w:hanging="360"/>
      </w:pPr>
    </w:lvl>
    <w:lvl w:ilvl="2" w:tplc="0409001B">
      <w:start w:val="1"/>
      <w:numFmt w:val="decimal"/>
      <w:lvlText w:val="%3."/>
      <w:lvlJc w:val="left"/>
      <w:pPr>
        <w:tabs>
          <w:tab w:val="left" w:pos="2160"/>
        </w:tabs>
        <w:ind w:left="2160" w:hanging="360"/>
      </w:pPr>
    </w:lvl>
    <w:lvl w:ilvl="3" w:tplc="0409000F">
      <w:start w:val="1"/>
      <w:numFmt w:val="decimal"/>
      <w:lvlText w:val="%4."/>
      <w:lvlJc w:val="left"/>
      <w:pPr>
        <w:tabs>
          <w:tab w:val="left" w:pos="2880"/>
        </w:tabs>
        <w:ind w:left="2880" w:hanging="360"/>
      </w:pPr>
    </w:lvl>
    <w:lvl w:ilvl="4" w:tplc="04090019">
      <w:start w:val="1"/>
      <w:numFmt w:val="decimal"/>
      <w:lvlText w:val="%5."/>
      <w:lvlJc w:val="left"/>
      <w:pPr>
        <w:tabs>
          <w:tab w:val="left" w:pos="3600"/>
        </w:tabs>
        <w:ind w:left="3600" w:hanging="360"/>
      </w:pPr>
    </w:lvl>
    <w:lvl w:ilvl="5" w:tplc="0409001B">
      <w:start w:val="1"/>
      <w:numFmt w:val="decimal"/>
      <w:lvlText w:val="%6."/>
      <w:lvlJc w:val="left"/>
      <w:pPr>
        <w:tabs>
          <w:tab w:val="left" w:pos="4320"/>
        </w:tabs>
        <w:ind w:left="4320" w:hanging="360"/>
      </w:pPr>
    </w:lvl>
    <w:lvl w:ilvl="6" w:tplc="0409000F">
      <w:start w:val="1"/>
      <w:numFmt w:val="decimal"/>
      <w:lvlText w:val="%7."/>
      <w:lvlJc w:val="left"/>
      <w:pPr>
        <w:tabs>
          <w:tab w:val="left" w:pos="5040"/>
        </w:tabs>
        <w:ind w:left="5040" w:hanging="360"/>
      </w:pPr>
    </w:lvl>
    <w:lvl w:ilvl="7" w:tplc="04090019">
      <w:start w:val="1"/>
      <w:numFmt w:val="decimal"/>
      <w:lvlText w:val="%8."/>
      <w:lvlJc w:val="left"/>
      <w:pPr>
        <w:tabs>
          <w:tab w:val="left" w:pos="5760"/>
        </w:tabs>
        <w:ind w:left="5760" w:hanging="360"/>
      </w:pPr>
    </w:lvl>
    <w:lvl w:ilvl="8" w:tplc="0409001B">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4D180264"/>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singleLevel"/>
    <w:tmpl w:val="CBBA3402"/>
    <w:lvl w:ilvl="0">
      <w:start w:val="1"/>
      <w:numFmt w:val="lowerRoman"/>
      <w:lvlText w:val="%1)"/>
      <w:lvlJc w:val="left"/>
      <w:pPr>
        <w:tabs>
          <w:tab w:val="left" w:pos="1440"/>
        </w:tabs>
        <w:ind w:left="1440" w:hanging="720"/>
      </w:pPr>
      <w:rPr>
        <w:rFonts w:hint="default"/>
      </w:rPr>
    </w:lvl>
  </w:abstractNum>
  <w:abstractNum w:abstractNumId="6" w15:restartNumberingAfterBreak="0">
    <w:nsid w:val="00000007"/>
    <w:multiLevelType w:val="multilevel"/>
    <w:tmpl w:val="73A270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0000008"/>
    <w:multiLevelType w:val="hybridMultilevel"/>
    <w:tmpl w:val="DA84B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0000009"/>
    <w:multiLevelType w:val="multilevel"/>
    <w:tmpl w:val="38F0B0B4"/>
    <w:lvl w:ilvl="0">
      <w:start w:val="3"/>
      <w:numFmt w:val="decimal"/>
      <w:lvlText w:val="%1"/>
      <w:lvlJc w:val="left"/>
      <w:pPr>
        <w:tabs>
          <w:tab w:val="left" w:pos="720"/>
        </w:tabs>
        <w:ind w:left="720" w:hanging="720"/>
      </w:pPr>
      <w:rPr>
        <w:rFonts w:hint="default"/>
      </w:rPr>
    </w:lvl>
    <w:lvl w:ilvl="1">
      <w:start w:val="1"/>
      <w:numFmt w:val="decimal"/>
      <w:lvlText w:val="%1.%2"/>
      <w:lvlJc w:val="left"/>
      <w:pPr>
        <w:tabs>
          <w:tab w:val="left" w:pos="1440"/>
        </w:tabs>
        <w:ind w:left="1440" w:hanging="720"/>
      </w:pPr>
      <w:rPr>
        <w:rFonts w:hint="default"/>
      </w:rPr>
    </w:lvl>
    <w:lvl w:ilvl="2">
      <w:start w:val="1"/>
      <w:numFmt w:val="decimal"/>
      <w:lvlText w:val="%1.%2.%3"/>
      <w:lvlJc w:val="left"/>
      <w:pPr>
        <w:tabs>
          <w:tab w:val="left" w:pos="2160"/>
        </w:tabs>
        <w:ind w:left="2160" w:hanging="720"/>
      </w:pPr>
      <w:rPr>
        <w:rFonts w:hint="default"/>
      </w:rPr>
    </w:lvl>
    <w:lvl w:ilvl="3">
      <w:start w:val="1"/>
      <w:numFmt w:val="decimal"/>
      <w:lvlText w:val="%1.%2.%3.%4"/>
      <w:lvlJc w:val="left"/>
      <w:pPr>
        <w:tabs>
          <w:tab w:val="left" w:pos="2880"/>
        </w:tabs>
        <w:ind w:left="2880" w:hanging="720"/>
      </w:pPr>
      <w:rPr>
        <w:rFonts w:hint="default"/>
      </w:rPr>
    </w:lvl>
    <w:lvl w:ilvl="4">
      <w:start w:val="1"/>
      <w:numFmt w:val="decimal"/>
      <w:lvlText w:val="%1.%2.%3.%4.%5"/>
      <w:lvlJc w:val="left"/>
      <w:pPr>
        <w:tabs>
          <w:tab w:val="left" w:pos="3960"/>
        </w:tabs>
        <w:ind w:left="3960" w:hanging="1080"/>
      </w:pPr>
      <w:rPr>
        <w:rFonts w:hint="default"/>
      </w:rPr>
    </w:lvl>
    <w:lvl w:ilvl="5">
      <w:start w:val="1"/>
      <w:numFmt w:val="decimal"/>
      <w:lvlText w:val="%1.%2.%3.%4.%5.%6"/>
      <w:lvlJc w:val="left"/>
      <w:pPr>
        <w:tabs>
          <w:tab w:val="left" w:pos="4680"/>
        </w:tabs>
        <w:ind w:left="4680" w:hanging="1080"/>
      </w:pPr>
      <w:rPr>
        <w:rFonts w:hint="default"/>
      </w:rPr>
    </w:lvl>
    <w:lvl w:ilvl="6">
      <w:start w:val="1"/>
      <w:numFmt w:val="decimal"/>
      <w:lvlText w:val="%1.%2.%3.%4.%5.%6.%7"/>
      <w:lvlJc w:val="left"/>
      <w:pPr>
        <w:tabs>
          <w:tab w:val="left" w:pos="5760"/>
        </w:tabs>
        <w:ind w:left="5760" w:hanging="1440"/>
      </w:pPr>
      <w:rPr>
        <w:rFonts w:hint="default"/>
      </w:rPr>
    </w:lvl>
    <w:lvl w:ilvl="7">
      <w:start w:val="1"/>
      <w:numFmt w:val="decimal"/>
      <w:lvlText w:val="%1.%2.%3.%4.%5.%6.%7.%8"/>
      <w:lvlJc w:val="left"/>
      <w:pPr>
        <w:tabs>
          <w:tab w:val="left" w:pos="6480"/>
        </w:tabs>
        <w:ind w:left="6480" w:hanging="1440"/>
      </w:pPr>
      <w:rPr>
        <w:rFonts w:hint="default"/>
      </w:rPr>
    </w:lvl>
    <w:lvl w:ilvl="8">
      <w:start w:val="1"/>
      <w:numFmt w:val="decimal"/>
      <w:lvlText w:val="%1.%2.%3.%4.%5.%6.%7.%8.%9"/>
      <w:lvlJc w:val="left"/>
      <w:pPr>
        <w:tabs>
          <w:tab w:val="left" w:pos="7560"/>
        </w:tabs>
        <w:ind w:left="7560" w:hanging="1800"/>
      </w:pPr>
      <w:rPr>
        <w:rFonts w:hint="default"/>
      </w:rPr>
    </w:lvl>
  </w:abstractNum>
  <w:abstractNum w:abstractNumId="9" w15:restartNumberingAfterBreak="0">
    <w:nsid w:val="0000000A"/>
    <w:multiLevelType w:val="hybridMultilevel"/>
    <w:tmpl w:val="7F068C86"/>
    <w:lvl w:ilvl="0" w:tplc="04090001">
      <w:start w:val="1"/>
      <w:numFmt w:val="bullet"/>
      <w:lvlText w:val=""/>
      <w:lvlJc w:val="left"/>
      <w:pPr>
        <w:tabs>
          <w:tab w:val="left" w:pos="1050"/>
        </w:tabs>
        <w:ind w:left="1050" w:hanging="360"/>
      </w:pPr>
      <w:rPr>
        <w:rFonts w:ascii="Symbol" w:hAnsi="Symbol" w:hint="default"/>
      </w:rPr>
    </w:lvl>
    <w:lvl w:ilvl="1" w:tplc="0409000F">
      <w:start w:val="1"/>
      <w:numFmt w:val="decimal"/>
      <w:lvlText w:val="%2."/>
      <w:lvlJc w:val="left"/>
      <w:pPr>
        <w:tabs>
          <w:tab w:val="left" w:pos="1770"/>
        </w:tabs>
        <w:ind w:left="1770" w:hanging="360"/>
      </w:pPr>
      <w:rPr>
        <w:rFonts w:hint="default"/>
      </w:rPr>
    </w:lvl>
    <w:lvl w:ilvl="2" w:tplc="04090005" w:tentative="1">
      <w:start w:val="1"/>
      <w:numFmt w:val="bullet"/>
      <w:lvlText w:val=""/>
      <w:lvlJc w:val="left"/>
      <w:pPr>
        <w:tabs>
          <w:tab w:val="left" w:pos="2490"/>
        </w:tabs>
        <w:ind w:left="2490" w:hanging="360"/>
      </w:pPr>
      <w:rPr>
        <w:rFonts w:ascii="Wingdings" w:hAnsi="Wingdings" w:hint="default"/>
      </w:rPr>
    </w:lvl>
    <w:lvl w:ilvl="3" w:tplc="04090001" w:tentative="1">
      <w:start w:val="1"/>
      <w:numFmt w:val="bullet"/>
      <w:lvlText w:val=""/>
      <w:lvlJc w:val="left"/>
      <w:pPr>
        <w:tabs>
          <w:tab w:val="left" w:pos="3210"/>
        </w:tabs>
        <w:ind w:left="3210" w:hanging="360"/>
      </w:pPr>
      <w:rPr>
        <w:rFonts w:ascii="Symbol" w:hAnsi="Symbol" w:hint="default"/>
      </w:rPr>
    </w:lvl>
    <w:lvl w:ilvl="4" w:tplc="04090003" w:tentative="1">
      <w:start w:val="1"/>
      <w:numFmt w:val="bullet"/>
      <w:lvlText w:val="o"/>
      <w:lvlJc w:val="left"/>
      <w:pPr>
        <w:tabs>
          <w:tab w:val="left" w:pos="3930"/>
        </w:tabs>
        <w:ind w:left="3930" w:hanging="360"/>
      </w:pPr>
      <w:rPr>
        <w:rFonts w:ascii="Courier New" w:hAnsi="Courier New" w:cs="Courier New" w:hint="default"/>
      </w:rPr>
    </w:lvl>
    <w:lvl w:ilvl="5" w:tplc="04090005" w:tentative="1">
      <w:start w:val="1"/>
      <w:numFmt w:val="bullet"/>
      <w:lvlText w:val=""/>
      <w:lvlJc w:val="left"/>
      <w:pPr>
        <w:tabs>
          <w:tab w:val="left" w:pos="4650"/>
        </w:tabs>
        <w:ind w:left="4650" w:hanging="360"/>
      </w:pPr>
      <w:rPr>
        <w:rFonts w:ascii="Wingdings" w:hAnsi="Wingdings" w:hint="default"/>
      </w:rPr>
    </w:lvl>
    <w:lvl w:ilvl="6" w:tplc="04090001" w:tentative="1">
      <w:start w:val="1"/>
      <w:numFmt w:val="bullet"/>
      <w:lvlText w:val=""/>
      <w:lvlJc w:val="left"/>
      <w:pPr>
        <w:tabs>
          <w:tab w:val="left" w:pos="5370"/>
        </w:tabs>
        <w:ind w:left="5370" w:hanging="360"/>
      </w:pPr>
      <w:rPr>
        <w:rFonts w:ascii="Symbol" w:hAnsi="Symbol" w:hint="default"/>
      </w:rPr>
    </w:lvl>
    <w:lvl w:ilvl="7" w:tplc="04090003" w:tentative="1">
      <w:start w:val="1"/>
      <w:numFmt w:val="bullet"/>
      <w:lvlText w:val="o"/>
      <w:lvlJc w:val="left"/>
      <w:pPr>
        <w:tabs>
          <w:tab w:val="left" w:pos="6090"/>
        </w:tabs>
        <w:ind w:left="6090" w:hanging="360"/>
      </w:pPr>
      <w:rPr>
        <w:rFonts w:ascii="Courier New" w:hAnsi="Courier New" w:cs="Courier New" w:hint="default"/>
      </w:rPr>
    </w:lvl>
    <w:lvl w:ilvl="8" w:tplc="04090005" w:tentative="1">
      <w:start w:val="1"/>
      <w:numFmt w:val="bullet"/>
      <w:lvlText w:val=""/>
      <w:lvlJc w:val="left"/>
      <w:pPr>
        <w:tabs>
          <w:tab w:val="left" w:pos="6810"/>
        </w:tabs>
        <w:ind w:left="6810" w:hanging="360"/>
      </w:pPr>
      <w:rPr>
        <w:rFonts w:ascii="Wingdings" w:hAnsi="Wingdings" w:hint="default"/>
      </w:rPr>
    </w:lvl>
  </w:abstractNum>
  <w:abstractNum w:abstractNumId="10" w15:restartNumberingAfterBreak="0">
    <w:nsid w:val="21BA09A4"/>
    <w:multiLevelType w:val="hybridMultilevel"/>
    <w:tmpl w:val="A4D28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64606017">
    <w:abstractNumId w:val="9"/>
  </w:num>
  <w:num w:numId="2" w16cid:durableId="11711393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7912550">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21195563">
    <w:abstractNumId w:val="3"/>
  </w:num>
  <w:num w:numId="5" w16cid:durableId="257953144">
    <w:abstractNumId w:val="0"/>
  </w:num>
  <w:num w:numId="6" w16cid:durableId="1307974771">
    <w:abstractNumId w:val="10"/>
  </w:num>
  <w:num w:numId="7" w16cid:durableId="1294866382">
    <w:abstractNumId w:val="2"/>
  </w:num>
  <w:num w:numId="8" w16cid:durableId="387068387">
    <w:abstractNumId w:val="1"/>
  </w:num>
  <w:num w:numId="9" w16cid:durableId="981544929">
    <w:abstractNumId w:val="6"/>
  </w:num>
  <w:num w:numId="10" w16cid:durableId="1719357490">
    <w:abstractNumId w:val="7"/>
  </w:num>
  <w:num w:numId="11" w16cid:durableId="1712487263">
    <w:abstractNumId w:val="4"/>
  </w:num>
  <w:num w:numId="12" w16cid:durableId="182205965">
    <w:abstractNumId w:val="5"/>
  </w:num>
  <w:num w:numId="13" w16cid:durableId="1124692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67"/>
    <w:rsid w:val="00094625"/>
    <w:rsid w:val="000D7E1C"/>
    <w:rsid w:val="000E2D67"/>
    <w:rsid w:val="001B04AA"/>
    <w:rsid w:val="00314126"/>
    <w:rsid w:val="00320654"/>
    <w:rsid w:val="0035269D"/>
    <w:rsid w:val="00425C71"/>
    <w:rsid w:val="004C1A55"/>
    <w:rsid w:val="004D3151"/>
    <w:rsid w:val="00500857"/>
    <w:rsid w:val="00513D69"/>
    <w:rsid w:val="005426D1"/>
    <w:rsid w:val="005E1BA0"/>
    <w:rsid w:val="00612C3E"/>
    <w:rsid w:val="006857F6"/>
    <w:rsid w:val="006A5D8F"/>
    <w:rsid w:val="007962C1"/>
    <w:rsid w:val="0088620B"/>
    <w:rsid w:val="00941F5C"/>
    <w:rsid w:val="0096062C"/>
    <w:rsid w:val="009E416C"/>
    <w:rsid w:val="00A17BDA"/>
    <w:rsid w:val="00A46959"/>
    <w:rsid w:val="00AA0C28"/>
    <w:rsid w:val="00AE143F"/>
    <w:rsid w:val="00B15481"/>
    <w:rsid w:val="00C41DF7"/>
    <w:rsid w:val="00CD38A1"/>
    <w:rsid w:val="00D4486C"/>
    <w:rsid w:val="00D7283D"/>
    <w:rsid w:val="00DA188C"/>
    <w:rsid w:val="00DE7F00"/>
    <w:rsid w:val="00E72A4B"/>
    <w:rsid w:val="00FB36F7"/>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BA746"/>
  <w15:docId w15:val="{56C8134D-2266-43F6-AF71-9F976D89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25"/>
    <w:pPr>
      <w:spacing w:after="200" w:line="276" w:lineRule="auto"/>
    </w:pPr>
    <w:rPr>
      <w:sz w:val="22"/>
      <w:szCs w:val="22"/>
      <w:lang w:val="en-US" w:eastAsia="en-US" w:bidi="ar-SA"/>
    </w:rPr>
  </w:style>
  <w:style w:type="paragraph" w:styleId="Heading1">
    <w:name w:val="heading 1"/>
    <w:basedOn w:val="Normal"/>
    <w:link w:val="Heading1Char"/>
    <w:uiPriority w:val="9"/>
    <w:qFormat/>
    <w:rsid w:val="00094625"/>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94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94625"/>
    <w:rPr>
      <w:rFonts w:ascii="Tahoma" w:hAnsi="Tahoma" w:cs="Tahoma"/>
      <w:sz w:val="16"/>
      <w:szCs w:val="16"/>
    </w:rPr>
  </w:style>
  <w:style w:type="paragraph" w:styleId="Header">
    <w:name w:val="header"/>
    <w:basedOn w:val="Normal"/>
    <w:link w:val="HeaderChar"/>
    <w:uiPriority w:val="99"/>
    <w:rsid w:val="00094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625"/>
  </w:style>
  <w:style w:type="paragraph" w:styleId="Footer">
    <w:name w:val="footer"/>
    <w:basedOn w:val="Normal"/>
    <w:link w:val="FooterChar"/>
    <w:uiPriority w:val="99"/>
    <w:rsid w:val="00094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625"/>
  </w:style>
  <w:style w:type="table" w:styleId="TableGrid">
    <w:name w:val="Table Grid"/>
    <w:basedOn w:val="TableNormal"/>
    <w:rsid w:val="00094625"/>
    <w:pPr>
      <w:spacing w:after="200" w:line="276" w:lineRule="auto"/>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4625"/>
    <w:pPr>
      <w:ind w:left="720"/>
    </w:pPr>
  </w:style>
  <w:style w:type="character" w:styleId="Hyperlink">
    <w:name w:val="Hyperlink"/>
    <w:basedOn w:val="DefaultParagraphFont"/>
    <w:uiPriority w:val="99"/>
    <w:rsid w:val="00094625"/>
    <w:rPr>
      <w:color w:val="0000FF"/>
      <w:u w:val="single"/>
    </w:rPr>
  </w:style>
  <w:style w:type="character" w:styleId="CommentReference">
    <w:name w:val="annotation reference"/>
    <w:basedOn w:val="DefaultParagraphFont"/>
    <w:uiPriority w:val="99"/>
    <w:rsid w:val="00094625"/>
    <w:rPr>
      <w:sz w:val="16"/>
      <w:szCs w:val="16"/>
    </w:rPr>
  </w:style>
  <w:style w:type="paragraph" w:styleId="CommentText">
    <w:name w:val="annotation text"/>
    <w:basedOn w:val="Normal"/>
    <w:link w:val="CommentTextChar"/>
    <w:uiPriority w:val="99"/>
    <w:rsid w:val="00094625"/>
    <w:pPr>
      <w:spacing w:line="240" w:lineRule="auto"/>
    </w:pPr>
    <w:rPr>
      <w:rFonts w:eastAsia="Times New Roman"/>
      <w:sz w:val="20"/>
      <w:szCs w:val="20"/>
    </w:rPr>
  </w:style>
  <w:style w:type="character" w:customStyle="1" w:styleId="CommentTextChar">
    <w:name w:val="Comment Text Char"/>
    <w:basedOn w:val="DefaultParagraphFont"/>
    <w:link w:val="CommentText"/>
    <w:uiPriority w:val="99"/>
    <w:rsid w:val="00094625"/>
    <w:rPr>
      <w:rFonts w:ascii="Calibri" w:eastAsia="Times New Roman" w:hAnsi="Calibri" w:cs="Times New Roman"/>
    </w:rPr>
  </w:style>
  <w:style w:type="paragraph" w:styleId="NormalWeb">
    <w:name w:val="Normal (Web)"/>
    <w:basedOn w:val="Normal"/>
    <w:uiPriority w:val="99"/>
    <w:rsid w:val="00094625"/>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styleId="Strong">
    <w:name w:val="Strong"/>
    <w:basedOn w:val="DefaultParagraphFont"/>
    <w:uiPriority w:val="22"/>
    <w:qFormat/>
    <w:rsid w:val="00094625"/>
    <w:rPr>
      <w:b/>
      <w:bCs/>
    </w:rPr>
  </w:style>
  <w:style w:type="paragraph" w:styleId="NoSpacing">
    <w:name w:val="No Spacing"/>
    <w:uiPriority w:val="1"/>
    <w:qFormat/>
    <w:rsid w:val="00094625"/>
    <w:rPr>
      <w:rFonts w:eastAsia="Times New Roman"/>
      <w:sz w:val="22"/>
      <w:szCs w:val="22"/>
      <w:lang w:val="en-US" w:eastAsia="en-US" w:bidi="ar-SA"/>
    </w:rPr>
  </w:style>
  <w:style w:type="character" w:customStyle="1" w:styleId="Heading1Char">
    <w:name w:val="Heading 1 Char"/>
    <w:basedOn w:val="DefaultParagraphFont"/>
    <w:link w:val="Heading1"/>
    <w:uiPriority w:val="9"/>
    <w:rsid w:val="00094625"/>
    <w:rPr>
      <w:rFonts w:ascii="Times New Roman" w:eastAsia="Times New Roman" w:hAnsi="Times New Roman"/>
      <w:b/>
      <w:bCs/>
      <w:kern w:val="36"/>
      <w:sz w:val="48"/>
      <w:szCs w:val="48"/>
      <w:lang w:val="en-US" w:eastAsia="en-US" w:bidi="ar-SA"/>
    </w:rPr>
  </w:style>
  <w:style w:type="paragraph" w:styleId="BodyTextIndent">
    <w:name w:val="Body Text Indent"/>
    <w:basedOn w:val="Normal"/>
    <w:link w:val="BodyTextIndentChar"/>
    <w:rsid w:val="00094625"/>
    <w:pPr>
      <w:spacing w:after="0" w:line="240" w:lineRule="auto"/>
      <w:ind w:left="1440" w:hanging="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094625"/>
    <w:rPr>
      <w:rFonts w:ascii="Times New Roman" w:eastAsia="Times New Roman" w:hAnsi="Times New Roman"/>
      <w:sz w:val="24"/>
      <w:lang w:val="en-US" w:eastAsia="en-US" w:bidi="ar-SA"/>
    </w:rPr>
  </w:style>
  <w:style w:type="paragraph" w:styleId="BodyTextIndent2">
    <w:name w:val="Body Text Indent 2"/>
    <w:basedOn w:val="Normal"/>
    <w:link w:val="BodyTextIndent2Char"/>
    <w:rsid w:val="00094625"/>
    <w:pPr>
      <w:spacing w:after="0" w:line="240" w:lineRule="auto"/>
      <w:ind w:left="1440" w:hanging="720"/>
      <w:jc w:val="both"/>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rsid w:val="00094625"/>
    <w:rPr>
      <w:rFonts w:ascii="Times New Roman" w:eastAsia="Times New Roman" w:hAnsi="Times New Roman"/>
      <w:sz w:val="24"/>
      <w:lang w:val="en-US" w:eastAsia="en-US" w:bidi="ar-SA"/>
    </w:rPr>
  </w:style>
  <w:style w:type="paragraph" w:customStyle="1" w:styleId="ecxmsobodytextindent2">
    <w:name w:val="ecxmsobodytextindent2"/>
    <w:basedOn w:val="Normal"/>
    <w:rsid w:val="00094625"/>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094625"/>
  </w:style>
  <w:style w:type="character" w:styleId="Emphasis">
    <w:name w:val="Emphasis"/>
    <w:basedOn w:val="DefaultParagraphFont"/>
    <w:uiPriority w:val="20"/>
    <w:qFormat/>
    <w:rsid w:val="00094625"/>
    <w:rPr>
      <w:i/>
      <w:iCs/>
    </w:rPr>
  </w:style>
  <w:style w:type="paragraph" w:customStyle="1" w:styleId="x1827672310p1">
    <w:name w:val="x_1827672310p1"/>
    <w:basedOn w:val="Normal"/>
    <w:rsid w:val="00513D69"/>
    <w:pPr>
      <w:spacing w:before="100" w:beforeAutospacing="1" w:after="100" w:afterAutospacing="1" w:line="240" w:lineRule="auto"/>
    </w:pPr>
    <w:rPr>
      <w:rFonts w:ascii="Times New Roman" w:eastAsia="Times New Roman" w:hAnsi="Times New Roman"/>
      <w:sz w:val="24"/>
      <w:szCs w:val="24"/>
    </w:rPr>
  </w:style>
  <w:style w:type="character" w:customStyle="1" w:styleId="x1827672310s1">
    <w:name w:val="x_1827672310s1"/>
    <w:basedOn w:val="DefaultParagraphFont"/>
    <w:rsid w:val="00513D69"/>
  </w:style>
  <w:style w:type="paragraph" w:customStyle="1" w:styleId="paragraph">
    <w:name w:val="paragraph"/>
    <w:basedOn w:val="Normal"/>
    <w:rsid w:val="00FB36F7"/>
    <w:pPr>
      <w:spacing w:before="100" w:beforeAutospacing="1" w:after="100" w:afterAutospacing="1" w:line="240" w:lineRule="auto"/>
    </w:pPr>
    <w:rPr>
      <w:rFonts w:ascii="Times New Roman" w:eastAsia="Times New Roman" w:hAnsi="Times New Roman"/>
      <w:sz w:val="24"/>
      <w:szCs w:val="24"/>
      <w:lang w:val="en-GB" w:eastAsia="en-GB" w:bidi="bn-BD"/>
    </w:rPr>
  </w:style>
  <w:style w:type="character" w:customStyle="1" w:styleId="normaltextrun">
    <w:name w:val="normaltextrun"/>
    <w:basedOn w:val="DefaultParagraphFont"/>
    <w:rsid w:val="00FB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589356">
      <w:bodyDiv w:val="1"/>
      <w:marLeft w:val="0"/>
      <w:marRight w:val="0"/>
      <w:marTop w:val="0"/>
      <w:marBottom w:val="0"/>
      <w:divBdr>
        <w:top w:val="none" w:sz="0" w:space="0" w:color="auto"/>
        <w:left w:val="none" w:sz="0" w:space="0" w:color="auto"/>
        <w:bottom w:val="none" w:sz="0" w:space="0" w:color="auto"/>
        <w:right w:val="none" w:sz="0" w:space="0" w:color="auto"/>
      </w:divBdr>
      <w:divsChild>
        <w:div w:id="1196044508">
          <w:marLeft w:val="0"/>
          <w:marRight w:val="0"/>
          <w:marTop w:val="0"/>
          <w:marBottom w:val="0"/>
          <w:divBdr>
            <w:top w:val="none" w:sz="0" w:space="0" w:color="auto"/>
            <w:left w:val="none" w:sz="0" w:space="0" w:color="auto"/>
            <w:bottom w:val="none" w:sz="0" w:space="0" w:color="auto"/>
            <w:right w:val="none" w:sz="0" w:space="0" w:color="auto"/>
          </w:divBdr>
        </w:div>
        <w:div w:id="2131969840">
          <w:marLeft w:val="0"/>
          <w:marRight w:val="0"/>
          <w:marTop w:val="0"/>
          <w:marBottom w:val="0"/>
          <w:divBdr>
            <w:top w:val="none" w:sz="0" w:space="0" w:color="auto"/>
            <w:left w:val="none" w:sz="0" w:space="0" w:color="auto"/>
            <w:bottom w:val="none" w:sz="0" w:space="0" w:color="auto"/>
            <w:right w:val="none" w:sz="0" w:space="0" w:color="auto"/>
          </w:divBdr>
        </w:div>
        <w:div w:id="545989211">
          <w:marLeft w:val="0"/>
          <w:marRight w:val="0"/>
          <w:marTop w:val="0"/>
          <w:marBottom w:val="0"/>
          <w:divBdr>
            <w:top w:val="none" w:sz="0" w:space="0" w:color="auto"/>
            <w:left w:val="none" w:sz="0" w:space="0" w:color="auto"/>
            <w:bottom w:val="none" w:sz="0" w:space="0" w:color="auto"/>
            <w:right w:val="none" w:sz="0" w:space="0" w:color="auto"/>
          </w:divBdr>
        </w:div>
        <w:div w:id="346253347">
          <w:marLeft w:val="0"/>
          <w:marRight w:val="0"/>
          <w:marTop w:val="0"/>
          <w:marBottom w:val="0"/>
          <w:divBdr>
            <w:top w:val="none" w:sz="0" w:space="0" w:color="auto"/>
            <w:left w:val="none" w:sz="0" w:space="0" w:color="auto"/>
            <w:bottom w:val="none" w:sz="0" w:space="0" w:color="auto"/>
            <w:right w:val="none" w:sz="0" w:space="0" w:color="auto"/>
          </w:divBdr>
        </w:div>
        <w:div w:id="900291138">
          <w:marLeft w:val="0"/>
          <w:marRight w:val="0"/>
          <w:marTop w:val="0"/>
          <w:marBottom w:val="0"/>
          <w:divBdr>
            <w:top w:val="none" w:sz="0" w:space="0" w:color="auto"/>
            <w:left w:val="none" w:sz="0" w:space="0" w:color="auto"/>
            <w:bottom w:val="none" w:sz="0" w:space="0" w:color="auto"/>
            <w:right w:val="none" w:sz="0" w:space="0" w:color="auto"/>
          </w:divBdr>
        </w:div>
        <w:div w:id="1268192059">
          <w:marLeft w:val="0"/>
          <w:marRight w:val="0"/>
          <w:marTop w:val="0"/>
          <w:marBottom w:val="0"/>
          <w:divBdr>
            <w:top w:val="none" w:sz="0" w:space="0" w:color="auto"/>
            <w:left w:val="none" w:sz="0" w:space="0" w:color="auto"/>
            <w:bottom w:val="none" w:sz="0" w:space="0" w:color="auto"/>
            <w:right w:val="none" w:sz="0" w:space="0" w:color="auto"/>
          </w:divBdr>
        </w:div>
        <w:div w:id="1501500313">
          <w:marLeft w:val="0"/>
          <w:marRight w:val="0"/>
          <w:marTop w:val="0"/>
          <w:marBottom w:val="0"/>
          <w:divBdr>
            <w:top w:val="none" w:sz="0" w:space="0" w:color="auto"/>
            <w:left w:val="none" w:sz="0" w:space="0" w:color="auto"/>
            <w:bottom w:val="none" w:sz="0" w:space="0" w:color="auto"/>
            <w:right w:val="none" w:sz="0" w:space="0" w:color="auto"/>
          </w:divBdr>
        </w:div>
        <w:div w:id="1359087333">
          <w:marLeft w:val="0"/>
          <w:marRight w:val="0"/>
          <w:marTop w:val="0"/>
          <w:marBottom w:val="0"/>
          <w:divBdr>
            <w:top w:val="none" w:sz="0" w:space="0" w:color="auto"/>
            <w:left w:val="none" w:sz="0" w:space="0" w:color="auto"/>
            <w:bottom w:val="none" w:sz="0" w:space="0" w:color="auto"/>
            <w:right w:val="none" w:sz="0" w:space="0" w:color="auto"/>
          </w:divBdr>
        </w:div>
        <w:div w:id="383215866">
          <w:marLeft w:val="0"/>
          <w:marRight w:val="0"/>
          <w:marTop w:val="0"/>
          <w:marBottom w:val="0"/>
          <w:divBdr>
            <w:top w:val="none" w:sz="0" w:space="0" w:color="auto"/>
            <w:left w:val="none" w:sz="0" w:space="0" w:color="auto"/>
            <w:bottom w:val="none" w:sz="0" w:space="0" w:color="auto"/>
            <w:right w:val="none" w:sz="0" w:space="0" w:color="auto"/>
          </w:divBdr>
        </w:div>
        <w:div w:id="1754274839">
          <w:marLeft w:val="0"/>
          <w:marRight w:val="0"/>
          <w:marTop w:val="0"/>
          <w:marBottom w:val="0"/>
          <w:divBdr>
            <w:top w:val="none" w:sz="0" w:space="0" w:color="auto"/>
            <w:left w:val="none" w:sz="0" w:space="0" w:color="auto"/>
            <w:bottom w:val="none" w:sz="0" w:space="0" w:color="auto"/>
            <w:right w:val="none" w:sz="0" w:space="0" w:color="auto"/>
          </w:divBdr>
        </w:div>
        <w:div w:id="797145803">
          <w:marLeft w:val="0"/>
          <w:marRight w:val="0"/>
          <w:marTop w:val="0"/>
          <w:marBottom w:val="0"/>
          <w:divBdr>
            <w:top w:val="none" w:sz="0" w:space="0" w:color="auto"/>
            <w:left w:val="none" w:sz="0" w:space="0" w:color="auto"/>
            <w:bottom w:val="none" w:sz="0" w:space="0" w:color="auto"/>
            <w:right w:val="none" w:sz="0" w:space="0" w:color="auto"/>
          </w:divBdr>
        </w:div>
        <w:div w:id="1887134721">
          <w:marLeft w:val="0"/>
          <w:marRight w:val="0"/>
          <w:marTop w:val="0"/>
          <w:marBottom w:val="0"/>
          <w:divBdr>
            <w:top w:val="none" w:sz="0" w:space="0" w:color="auto"/>
            <w:left w:val="none" w:sz="0" w:space="0" w:color="auto"/>
            <w:bottom w:val="none" w:sz="0" w:space="0" w:color="auto"/>
            <w:right w:val="none" w:sz="0" w:space="0" w:color="auto"/>
          </w:divBdr>
        </w:div>
        <w:div w:id="843084335">
          <w:marLeft w:val="0"/>
          <w:marRight w:val="0"/>
          <w:marTop w:val="0"/>
          <w:marBottom w:val="0"/>
          <w:divBdr>
            <w:top w:val="none" w:sz="0" w:space="0" w:color="auto"/>
            <w:left w:val="none" w:sz="0" w:space="0" w:color="auto"/>
            <w:bottom w:val="none" w:sz="0" w:space="0" w:color="auto"/>
            <w:right w:val="none" w:sz="0" w:space="0" w:color="auto"/>
          </w:divBdr>
        </w:div>
      </w:divsChild>
    </w:div>
    <w:div w:id="1888299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37ADA-8906-4353-B698-82A1231A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BUILD/12/2012/95</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BUILD/12/2012/95</dc:title>
  <dc:creator>DELL</dc:creator>
  <cp:lastModifiedBy>Moshaddek Alam</cp:lastModifiedBy>
  <cp:revision>2</cp:revision>
  <cp:lastPrinted>2022-02-07T07:40:00Z</cp:lastPrinted>
  <dcterms:created xsi:type="dcterms:W3CDTF">2022-08-10T11:31:00Z</dcterms:created>
  <dcterms:modified xsi:type="dcterms:W3CDTF">2022-08-10T11:31:00Z</dcterms:modified>
</cp:coreProperties>
</file>