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95C82" w14:textId="357228B3" w:rsidR="0096050B" w:rsidRPr="00731007" w:rsidRDefault="0096050B" w:rsidP="007E0B2D">
      <w:pPr>
        <w:pStyle w:val="NormalWeb"/>
        <w:spacing w:before="0" w:beforeAutospacing="0" w:after="0" w:afterAutospacing="0"/>
        <w:jc w:val="center"/>
        <w:rPr>
          <w:rFonts w:asciiTheme="majorBidi" w:hAnsiTheme="majorBidi" w:cstheme="majorBidi"/>
          <w:sz w:val="22"/>
          <w:szCs w:val="22"/>
        </w:rPr>
      </w:pPr>
      <w:r w:rsidRPr="00731007">
        <w:rPr>
          <w:rStyle w:val="Strong"/>
          <w:rFonts w:asciiTheme="majorBidi" w:hAnsiTheme="majorBidi" w:cstheme="majorBidi"/>
          <w:sz w:val="22"/>
          <w:szCs w:val="22"/>
        </w:rPr>
        <w:t>M</w:t>
      </w:r>
      <w:r w:rsidR="003B09D7" w:rsidRPr="00731007">
        <w:rPr>
          <w:rStyle w:val="Strong"/>
          <w:rFonts w:asciiTheme="majorBidi" w:hAnsiTheme="majorBidi" w:cstheme="majorBidi"/>
          <w:sz w:val="22"/>
          <w:szCs w:val="22"/>
        </w:rPr>
        <w:t>PS</w:t>
      </w:r>
      <w:r w:rsidR="00A25810" w:rsidRPr="00731007">
        <w:rPr>
          <w:rStyle w:val="Strong"/>
          <w:rFonts w:asciiTheme="majorBidi" w:hAnsiTheme="majorBidi" w:cstheme="majorBidi"/>
          <w:sz w:val="22"/>
          <w:szCs w:val="22"/>
        </w:rPr>
        <w:t xml:space="preserve"> </w:t>
      </w:r>
      <w:r w:rsidR="00184934" w:rsidRPr="00731007">
        <w:rPr>
          <w:rStyle w:val="Strong"/>
          <w:rFonts w:asciiTheme="majorBidi" w:hAnsiTheme="majorBidi" w:cstheme="majorBidi"/>
          <w:sz w:val="22"/>
          <w:szCs w:val="22"/>
        </w:rPr>
        <w:t>H2</w:t>
      </w:r>
      <w:r w:rsidRPr="00731007">
        <w:rPr>
          <w:rStyle w:val="Strong"/>
          <w:rFonts w:asciiTheme="majorBidi" w:hAnsiTheme="majorBidi" w:cstheme="majorBidi"/>
          <w:sz w:val="22"/>
          <w:szCs w:val="22"/>
        </w:rPr>
        <w:t>FY</w:t>
      </w:r>
      <w:r w:rsidR="00CB0B1C" w:rsidRPr="00731007">
        <w:rPr>
          <w:rStyle w:val="Strong"/>
          <w:rFonts w:asciiTheme="majorBidi" w:hAnsiTheme="majorBidi" w:cstheme="majorBidi"/>
          <w:sz w:val="22"/>
          <w:szCs w:val="22"/>
        </w:rPr>
        <w:t>25 Conveyed a Mixed</w:t>
      </w:r>
      <w:r w:rsidR="003B09D7" w:rsidRPr="00731007">
        <w:rPr>
          <w:rStyle w:val="Strong"/>
          <w:rFonts w:asciiTheme="majorBidi" w:hAnsiTheme="majorBidi" w:cstheme="majorBidi"/>
          <w:sz w:val="22"/>
          <w:szCs w:val="22"/>
        </w:rPr>
        <w:t xml:space="preserve"> </w:t>
      </w:r>
      <w:r w:rsidR="00870D47" w:rsidRPr="00731007">
        <w:rPr>
          <w:rStyle w:val="Strong"/>
          <w:rFonts w:asciiTheme="majorBidi" w:hAnsiTheme="majorBidi" w:cstheme="majorBidi"/>
          <w:sz w:val="22"/>
          <w:szCs w:val="22"/>
        </w:rPr>
        <w:t>S</w:t>
      </w:r>
      <w:r w:rsidR="003B09D7" w:rsidRPr="00731007">
        <w:rPr>
          <w:rStyle w:val="Strong"/>
          <w:rFonts w:asciiTheme="majorBidi" w:hAnsiTheme="majorBidi" w:cstheme="majorBidi"/>
          <w:sz w:val="22"/>
          <w:szCs w:val="22"/>
        </w:rPr>
        <w:t xml:space="preserve">ignal </w:t>
      </w:r>
      <w:r w:rsidR="00194F3D" w:rsidRPr="00731007">
        <w:rPr>
          <w:rStyle w:val="Strong"/>
          <w:rFonts w:asciiTheme="majorBidi" w:hAnsiTheme="majorBidi" w:cstheme="majorBidi"/>
          <w:sz w:val="22"/>
          <w:szCs w:val="22"/>
        </w:rPr>
        <w:t>of Inflationary Conundrums</w:t>
      </w:r>
    </w:p>
    <w:p w14:paraId="4EE36D2A" w14:textId="77777777" w:rsidR="007E0B2D" w:rsidRPr="00731007" w:rsidRDefault="007E0B2D" w:rsidP="007E0B2D">
      <w:pPr>
        <w:pStyle w:val="NormalWeb"/>
        <w:spacing w:before="0" w:beforeAutospacing="0" w:after="0" w:afterAutospacing="0"/>
        <w:jc w:val="both"/>
        <w:rPr>
          <w:rFonts w:asciiTheme="majorBidi" w:hAnsiTheme="majorBidi" w:cstheme="majorBidi"/>
          <w:sz w:val="22"/>
          <w:szCs w:val="22"/>
        </w:rPr>
      </w:pPr>
    </w:p>
    <w:p w14:paraId="0B1E2CF9" w14:textId="0CDB29E8" w:rsidR="00A25810" w:rsidRPr="00731007" w:rsidRDefault="00A25810" w:rsidP="007E0B2D">
      <w:pPr>
        <w:pStyle w:val="NormalWeb"/>
        <w:spacing w:before="0" w:beforeAutospacing="0" w:after="0" w:afterAutospacing="0"/>
        <w:jc w:val="both"/>
        <w:rPr>
          <w:rFonts w:asciiTheme="majorBidi" w:hAnsiTheme="majorBidi" w:cstheme="majorBidi"/>
          <w:sz w:val="22"/>
          <w:szCs w:val="22"/>
        </w:rPr>
      </w:pPr>
      <w:r w:rsidRPr="00731007">
        <w:rPr>
          <w:rFonts w:asciiTheme="majorBidi" w:hAnsiTheme="majorBidi" w:cstheme="majorBidi"/>
          <w:sz w:val="22"/>
          <w:szCs w:val="22"/>
        </w:rPr>
        <w:t xml:space="preserve">Bangladesh Bank (BB) has rolled out an extensive strategy to address the nation’s economic and financial challenges. Key reforms include forming three task forces aimed at conducting a thorough asset quality review of banks, enhancing BB's regulatory capabilities, and recovering stolen assets. These initiatives are </w:t>
      </w:r>
      <w:r w:rsidR="00870D47" w:rsidRPr="00731007">
        <w:rPr>
          <w:rFonts w:asciiTheme="majorBidi" w:hAnsiTheme="majorBidi" w:cstheme="majorBidi"/>
          <w:sz w:val="22"/>
          <w:szCs w:val="22"/>
        </w:rPr>
        <w:t xml:space="preserve">a </w:t>
      </w:r>
      <w:r w:rsidRPr="00731007">
        <w:rPr>
          <w:rFonts w:asciiTheme="majorBidi" w:hAnsiTheme="majorBidi" w:cstheme="majorBidi"/>
          <w:sz w:val="22"/>
          <w:szCs w:val="22"/>
        </w:rPr>
        <w:t>part of a broader plan to stabilize the economy and reform the banking sector</w:t>
      </w:r>
      <w:r w:rsidR="00194F3D" w:rsidRPr="00731007">
        <w:rPr>
          <w:rFonts w:asciiTheme="majorBidi" w:hAnsiTheme="majorBidi" w:cstheme="majorBidi"/>
          <w:sz w:val="22"/>
          <w:szCs w:val="22"/>
        </w:rPr>
        <w:t xml:space="preserve">, however a specific timeline could give a signal of hope for discipline in the banking and financial sector. </w:t>
      </w:r>
    </w:p>
    <w:p w14:paraId="6700F9AC" w14:textId="77777777" w:rsidR="007E0B2D" w:rsidRPr="00731007" w:rsidRDefault="007E0B2D" w:rsidP="007E0B2D">
      <w:pPr>
        <w:pStyle w:val="NormalWeb"/>
        <w:spacing w:before="0" w:beforeAutospacing="0" w:after="0" w:afterAutospacing="0"/>
        <w:jc w:val="both"/>
        <w:rPr>
          <w:rFonts w:asciiTheme="majorBidi" w:hAnsiTheme="majorBidi" w:cstheme="majorBidi"/>
          <w:sz w:val="22"/>
          <w:szCs w:val="22"/>
        </w:rPr>
      </w:pPr>
    </w:p>
    <w:p w14:paraId="35EC414F" w14:textId="0B917659" w:rsidR="00194F3D" w:rsidRPr="00731007" w:rsidRDefault="00A25810" w:rsidP="007E0B2D">
      <w:pPr>
        <w:pStyle w:val="NormalWeb"/>
        <w:spacing w:before="0" w:beforeAutospacing="0" w:after="0" w:afterAutospacing="0"/>
        <w:jc w:val="both"/>
        <w:rPr>
          <w:rFonts w:asciiTheme="majorBidi" w:hAnsiTheme="majorBidi" w:cstheme="majorBidi"/>
          <w:sz w:val="22"/>
          <w:szCs w:val="22"/>
        </w:rPr>
      </w:pPr>
      <w:r w:rsidRPr="00731007">
        <w:rPr>
          <w:rFonts w:asciiTheme="majorBidi" w:hAnsiTheme="majorBidi" w:cstheme="majorBidi"/>
          <w:sz w:val="22"/>
          <w:szCs w:val="22"/>
        </w:rPr>
        <w:t xml:space="preserve">BB’s Half-Yearly Monetary Policy Statement (MPS) sets the monetary policy direction for the second half of FY25, with the primary objectives of reducing inflation, stabilizing the foreign exchange market, rebuilding BB's foreign exchange reserves, and tackling the rise in non-performing loans (NPLs) </w:t>
      </w:r>
      <w:r w:rsidR="00194F3D" w:rsidRPr="00731007">
        <w:rPr>
          <w:rFonts w:asciiTheme="majorBidi" w:hAnsiTheme="majorBidi" w:cstheme="majorBidi"/>
          <w:sz w:val="22"/>
          <w:szCs w:val="22"/>
        </w:rPr>
        <w:t>in the</w:t>
      </w:r>
      <w:r w:rsidR="003B09D7" w:rsidRPr="00731007">
        <w:rPr>
          <w:rFonts w:asciiTheme="majorBidi" w:hAnsiTheme="majorBidi" w:cstheme="majorBidi"/>
          <w:sz w:val="22"/>
          <w:szCs w:val="22"/>
        </w:rPr>
        <w:t xml:space="preserve"> </w:t>
      </w:r>
      <w:r w:rsidRPr="00731007">
        <w:rPr>
          <w:rFonts w:asciiTheme="majorBidi" w:hAnsiTheme="majorBidi" w:cstheme="majorBidi"/>
          <w:sz w:val="22"/>
          <w:szCs w:val="22"/>
        </w:rPr>
        <w:t xml:space="preserve">financial institutions. </w:t>
      </w:r>
      <w:r w:rsidR="00194F3D" w:rsidRPr="00731007">
        <w:rPr>
          <w:rFonts w:asciiTheme="majorBidi" w:hAnsiTheme="majorBidi" w:cstheme="majorBidi"/>
          <w:sz w:val="22"/>
          <w:szCs w:val="22"/>
        </w:rPr>
        <w:t xml:space="preserve">These </w:t>
      </w:r>
      <w:r w:rsidR="00CB0B1C" w:rsidRPr="00731007">
        <w:rPr>
          <w:rFonts w:asciiTheme="majorBidi" w:hAnsiTheme="majorBidi" w:cstheme="majorBidi"/>
          <w:sz w:val="22"/>
          <w:szCs w:val="22"/>
        </w:rPr>
        <w:t>reflect</w:t>
      </w:r>
      <w:r w:rsidR="00194F3D" w:rsidRPr="00731007">
        <w:rPr>
          <w:rFonts w:asciiTheme="majorBidi" w:hAnsiTheme="majorBidi" w:cstheme="majorBidi"/>
          <w:sz w:val="22"/>
          <w:szCs w:val="22"/>
        </w:rPr>
        <w:t xml:space="preserve"> mostly the governance issues of stabilizing the money </w:t>
      </w:r>
      <w:r w:rsidR="00CB0B1C" w:rsidRPr="00731007">
        <w:rPr>
          <w:rFonts w:asciiTheme="majorBidi" w:hAnsiTheme="majorBidi" w:cstheme="majorBidi"/>
          <w:sz w:val="22"/>
          <w:szCs w:val="22"/>
        </w:rPr>
        <w:t>market,</w:t>
      </w:r>
      <w:r w:rsidR="00870D47" w:rsidRPr="00731007">
        <w:rPr>
          <w:rFonts w:asciiTheme="majorBidi" w:hAnsiTheme="majorBidi" w:cstheme="majorBidi"/>
          <w:sz w:val="22"/>
          <w:szCs w:val="22"/>
        </w:rPr>
        <w:t xml:space="preserve"> which is good however </w:t>
      </w:r>
      <w:r w:rsidR="004B7B8D" w:rsidRPr="00731007">
        <w:rPr>
          <w:rFonts w:asciiTheme="majorBidi" w:hAnsiTheme="majorBidi" w:cstheme="majorBidi"/>
          <w:sz w:val="22"/>
          <w:szCs w:val="22"/>
        </w:rPr>
        <w:t>expectatio</w:t>
      </w:r>
      <w:r w:rsidR="00870D47" w:rsidRPr="00731007">
        <w:rPr>
          <w:rFonts w:asciiTheme="majorBidi" w:hAnsiTheme="majorBidi" w:cstheme="majorBidi"/>
          <w:sz w:val="22"/>
          <w:szCs w:val="22"/>
        </w:rPr>
        <w:t>ns</w:t>
      </w:r>
      <w:r w:rsidR="004B7B8D" w:rsidRPr="00731007">
        <w:rPr>
          <w:rFonts w:asciiTheme="majorBidi" w:hAnsiTheme="majorBidi" w:cstheme="majorBidi"/>
          <w:sz w:val="22"/>
          <w:szCs w:val="22"/>
        </w:rPr>
        <w:t xml:space="preserve"> </w:t>
      </w:r>
      <w:r w:rsidR="00CB0B1C" w:rsidRPr="00731007">
        <w:rPr>
          <w:rFonts w:asciiTheme="majorBidi" w:hAnsiTheme="majorBidi" w:cstheme="majorBidi"/>
          <w:sz w:val="22"/>
          <w:szCs w:val="22"/>
        </w:rPr>
        <w:t>were on</w:t>
      </w:r>
      <w:r w:rsidR="004B7B8D" w:rsidRPr="00731007">
        <w:rPr>
          <w:rFonts w:asciiTheme="majorBidi" w:hAnsiTheme="majorBidi" w:cstheme="majorBidi"/>
          <w:sz w:val="22"/>
          <w:szCs w:val="22"/>
        </w:rPr>
        <w:t xml:space="preserve"> important </w:t>
      </w:r>
      <w:r w:rsidR="00194F3D" w:rsidRPr="00731007">
        <w:rPr>
          <w:rFonts w:asciiTheme="majorBidi" w:hAnsiTheme="majorBidi" w:cstheme="majorBidi"/>
          <w:sz w:val="22"/>
          <w:szCs w:val="22"/>
        </w:rPr>
        <w:t xml:space="preserve">  policy tool</w:t>
      </w:r>
      <w:r w:rsidR="004B7B8D" w:rsidRPr="00731007">
        <w:rPr>
          <w:rFonts w:asciiTheme="majorBidi" w:hAnsiTheme="majorBidi" w:cstheme="majorBidi"/>
          <w:sz w:val="22"/>
          <w:szCs w:val="22"/>
        </w:rPr>
        <w:t xml:space="preserve">s to address </w:t>
      </w:r>
      <w:r w:rsidR="00870D47" w:rsidRPr="00731007">
        <w:rPr>
          <w:rFonts w:asciiTheme="majorBidi" w:hAnsiTheme="majorBidi" w:cstheme="majorBidi"/>
          <w:sz w:val="22"/>
          <w:szCs w:val="22"/>
        </w:rPr>
        <w:t xml:space="preserve">the </w:t>
      </w:r>
      <w:r w:rsidR="004B7B8D" w:rsidRPr="00731007">
        <w:rPr>
          <w:rFonts w:asciiTheme="majorBidi" w:hAnsiTheme="majorBidi" w:cstheme="majorBidi"/>
          <w:sz w:val="22"/>
          <w:szCs w:val="22"/>
        </w:rPr>
        <w:t>inflation, attracting investment</w:t>
      </w:r>
      <w:r w:rsidR="00870D47" w:rsidRPr="00731007">
        <w:rPr>
          <w:rFonts w:asciiTheme="majorBidi" w:hAnsiTheme="majorBidi" w:cstheme="majorBidi"/>
          <w:sz w:val="22"/>
          <w:szCs w:val="22"/>
        </w:rPr>
        <w:t xml:space="preserve"> and </w:t>
      </w:r>
      <w:r w:rsidR="004B7B8D" w:rsidRPr="00731007">
        <w:rPr>
          <w:rFonts w:asciiTheme="majorBidi" w:hAnsiTheme="majorBidi" w:cstheme="majorBidi"/>
          <w:sz w:val="22"/>
          <w:szCs w:val="22"/>
        </w:rPr>
        <w:t xml:space="preserve">thus creating employment. </w:t>
      </w:r>
      <w:r w:rsidR="00194F3D" w:rsidRPr="00731007">
        <w:rPr>
          <w:rFonts w:asciiTheme="majorBidi" w:hAnsiTheme="majorBidi" w:cstheme="majorBidi"/>
          <w:sz w:val="22"/>
          <w:szCs w:val="22"/>
        </w:rPr>
        <w:t xml:space="preserve"> </w:t>
      </w:r>
    </w:p>
    <w:p w14:paraId="428C79AE" w14:textId="77777777" w:rsidR="007E0B2D" w:rsidRPr="00731007" w:rsidRDefault="007E0B2D" w:rsidP="007E0B2D">
      <w:pPr>
        <w:pStyle w:val="NormalWeb"/>
        <w:spacing w:before="0" w:beforeAutospacing="0" w:after="0" w:afterAutospacing="0"/>
        <w:jc w:val="both"/>
        <w:rPr>
          <w:rFonts w:asciiTheme="majorBidi" w:hAnsiTheme="majorBidi" w:cstheme="majorBidi"/>
          <w:sz w:val="22"/>
          <w:szCs w:val="22"/>
        </w:rPr>
      </w:pPr>
    </w:p>
    <w:p w14:paraId="1FB005C8" w14:textId="673EB038" w:rsidR="00A25810" w:rsidRPr="00731007" w:rsidRDefault="00A25810" w:rsidP="007E0B2D">
      <w:pPr>
        <w:pStyle w:val="NormalWeb"/>
        <w:spacing w:before="0" w:beforeAutospacing="0" w:after="0" w:afterAutospacing="0"/>
        <w:jc w:val="both"/>
        <w:rPr>
          <w:rFonts w:asciiTheme="majorBidi" w:hAnsiTheme="majorBidi" w:cstheme="majorBidi"/>
          <w:sz w:val="22"/>
          <w:szCs w:val="22"/>
        </w:rPr>
      </w:pPr>
      <w:r w:rsidRPr="00731007">
        <w:rPr>
          <w:rFonts w:asciiTheme="majorBidi" w:hAnsiTheme="majorBidi" w:cstheme="majorBidi"/>
          <w:sz w:val="22"/>
          <w:szCs w:val="22"/>
        </w:rPr>
        <w:t xml:space="preserve">The </w:t>
      </w:r>
      <w:r w:rsidR="003B09D7" w:rsidRPr="00731007">
        <w:rPr>
          <w:rFonts w:asciiTheme="majorBidi" w:hAnsiTheme="majorBidi" w:cstheme="majorBidi"/>
          <w:sz w:val="22"/>
          <w:szCs w:val="22"/>
        </w:rPr>
        <w:t xml:space="preserve">forecast of growth of </w:t>
      </w:r>
      <w:r w:rsidRPr="00731007">
        <w:rPr>
          <w:rFonts w:asciiTheme="majorBidi" w:hAnsiTheme="majorBidi" w:cstheme="majorBidi"/>
          <w:sz w:val="22"/>
          <w:szCs w:val="22"/>
        </w:rPr>
        <w:t xml:space="preserve">global economy </w:t>
      </w:r>
      <w:r w:rsidR="004B7B8D" w:rsidRPr="00731007">
        <w:rPr>
          <w:rFonts w:asciiTheme="majorBidi" w:hAnsiTheme="majorBidi" w:cstheme="majorBidi"/>
          <w:sz w:val="22"/>
          <w:szCs w:val="22"/>
        </w:rPr>
        <w:t>is 3.2</w:t>
      </w:r>
      <w:r w:rsidRPr="00731007">
        <w:rPr>
          <w:rFonts w:asciiTheme="majorBidi" w:hAnsiTheme="majorBidi" w:cstheme="majorBidi"/>
          <w:sz w:val="22"/>
          <w:szCs w:val="22"/>
        </w:rPr>
        <w:t>% in 2024 and 2025, which could support Bangladesh's exports and remittances</w:t>
      </w:r>
      <w:r w:rsidR="00870D47" w:rsidRPr="00731007">
        <w:rPr>
          <w:rFonts w:asciiTheme="majorBidi" w:hAnsiTheme="majorBidi" w:cstheme="majorBidi"/>
          <w:sz w:val="22"/>
          <w:szCs w:val="22"/>
        </w:rPr>
        <w:t xml:space="preserve"> as mentioned in the announced MPS</w:t>
      </w:r>
      <w:r w:rsidR="004B7B8D" w:rsidRPr="00731007">
        <w:rPr>
          <w:rFonts w:asciiTheme="majorBidi" w:hAnsiTheme="majorBidi" w:cstheme="majorBidi"/>
          <w:sz w:val="22"/>
          <w:szCs w:val="22"/>
        </w:rPr>
        <w:t>, however the MPSF2FY25 has not cleared any new policy stance to derive benefits how of it.</w:t>
      </w:r>
      <w:r w:rsidRPr="00731007">
        <w:rPr>
          <w:rFonts w:asciiTheme="majorBidi" w:hAnsiTheme="majorBidi" w:cstheme="majorBidi"/>
          <w:sz w:val="22"/>
          <w:szCs w:val="22"/>
        </w:rPr>
        <w:t xml:space="preserve"> </w:t>
      </w:r>
      <w:r w:rsidR="004B7B8D" w:rsidRPr="00731007">
        <w:rPr>
          <w:rFonts w:asciiTheme="majorBidi" w:hAnsiTheme="majorBidi" w:cstheme="majorBidi"/>
          <w:sz w:val="22"/>
          <w:szCs w:val="22"/>
        </w:rPr>
        <w:t xml:space="preserve"> </w:t>
      </w:r>
    </w:p>
    <w:p w14:paraId="78E3323E" w14:textId="77777777" w:rsidR="007E0B2D" w:rsidRPr="00731007" w:rsidRDefault="007E0B2D" w:rsidP="007E0B2D">
      <w:pPr>
        <w:pStyle w:val="NormalWeb"/>
        <w:spacing w:before="0" w:beforeAutospacing="0" w:after="0" w:afterAutospacing="0"/>
        <w:jc w:val="both"/>
        <w:rPr>
          <w:rFonts w:asciiTheme="majorBidi" w:hAnsiTheme="majorBidi" w:cstheme="majorBidi"/>
          <w:sz w:val="22"/>
          <w:szCs w:val="22"/>
        </w:rPr>
      </w:pPr>
    </w:p>
    <w:p w14:paraId="5725049E" w14:textId="769D6D6B" w:rsidR="00FF2158" w:rsidRPr="00731007" w:rsidRDefault="00A25810" w:rsidP="007E0B2D">
      <w:pPr>
        <w:pStyle w:val="NormalWeb"/>
        <w:spacing w:before="0" w:beforeAutospacing="0" w:after="0" w:afterAutospacing="0"/>
        <w:jc w:val="both"/>
        <w:rPr>
          <w:rFonts w:asciiTheme="majorBidi" w:hAnsiTheme="majorBidi" w:cstheme="majorBidi"/>
          <w:sz w:val="22"/>
          <w:szCs w:val="22"/>
        </w:rPr>
      </w:pPr>
      <w:r w:rsidRPr="00731007">
        <w:rPr>
          <w:rFonts w:asciiTheme="majorBidi" w:hAnsiTheme="majorBidi" w:cstheme="majorBidi"/>
          <w:sz w:val="22"/>
          <w:szCs w:val="22"/>
        </w:rPr>
        <w:t xml:space="preserve">Despite stringent fiscal and monetary measures, inflation remains above 10%, though it showed signs of easing in December 2024 and January 2025, mainly due to a decline in food inflation. BB is targeting an inflation range of 7-8% in the near term. </w:t>
      </w:r>
      <w:r w:rsidR="00FF2158" w:rsidRPr="00731007">
        <w:rPr>
          <w:rFonts w:asciiTheme="majorBidi" w:hAnsiTheme="majorBidi" w:cstheme="majorBidi"/>
          <w:sz w:val="22"/>
          <w:szCs w:val="22"/>
        </w:rPr>
        <w:t xml:space="preserve">As per a study conducted by BUILD it is seen that the supply side is not disciplined, there </w:t>
      </w:r>
      <w:r w:rsidR="00870D47" w:rsidRPr="00731007">
        <w:rPr>
          <w:rFonts w:asciiTheme="majorBidi" w:hAnsiTheme="majorBidi" w:cstheme="majorBidi"/>
          <w:sz w:val="22"/>
          <w:szCs w:val="22"/>
        </w:rPr>
        <w:t xml:space="preserve">is a </w:t>
      </w:r>
      <w:r w:rsidR="00FF2158" w:rsidRPr="00731007">
        <w:rPr>
          <w:rFonts w:asciiTheme="majorBidi" w:hAnsiTheme="majorBidi" w:cstheme="majorBidi"/>
          <w:sz w:val="22"/>
          <w:szCs w:val="22"/>
        </w:rPr>
        <w:t xml:space="preserve">dominance of the extortionists at the field level. In the existing supply </w:t>
      </w:r>
      <w:r w:rsidR="00870D47" w:rsidRPr="00731007">
        <w:rPr>
          <w:rFonts w:asciiTheme="majorBidi" w:hAnsiTheme="majorBidi" w:cstheme="majorBidi"/>
          <w:sz w:val="22"/>
          <w:szCs w:val="22"/>
        </w:rPr>
        <w:t>chain only</w:t>
      </w:r>
      <w:r w:rsidR="00FF2158" w:rsidRPr="00731007">
        <w:rPr>
          <w:rFonts w:asciiTheme="majorBidi" w:hAnsiTheme="majorBidi" w:cstheme="majorBidi"/>
          <w:sz w:val="22"/>
          <w:szCs w:val="22"/>
        </w:rPr>
        <w:t xml:space="preserve"> 8-9 entities are controlling the supply of the import of consumption goods creating an oligopoly market structure</w:t>
      </w:r>
      <w:r w:rsidR="00870D47" w:rsidRPr="00731007">
        <w:rPr>
          <w:rFonts w:asciiTheme="majorBidi" w:hAnsiTheme="majorBidi" w:cstheme="majorBidi"/>
          <w:sz w:val="22"/>
          <w:szCs w:val="22"/>
        </w:rPr>
        <w:t>,</w:t>
      </w:r>
      <w:r w:rsidR="00011410">
        <w:rPr>
          <w:rFonts w:asciiTheme="majorBidi" w:hAnsiTheme="majorBidi" w:cstheme="majorBidi"/>
          <w:sz w:val="22"/>
          <w:szCs w:val="22"/>
        </w:rPr>
        <w:t xml:space="preserve"> high interest rate</w:t>
      </w:r>
      <w:r w:rsidR="00B706EF" w:rsidRPr="00731007">
        <w:rPr>
          <w:rFonts w:asciiTheme="majorBidi" w:hAnsiTheme="majorBidi" w:cstheme="majorBidi"/>
          <w:sz w:val="22"/>
          <w:szCs w:val="22"/>
        </w:rPr>
        <w:t xml:space="preserve"> </w:t>
      </w:r>
      <w:r w:rsidR="00B706EF" w:rsidRPr="00011410">
        <w:rPr>
          <w:rFonts w:asciiTheme="majorBidi" w:hAnsiTheme="majorBidi" w:cstheme="majorBidi"/>
          <w:sz w:val="22"/>
          <w:szCs w:val="22"/>
        </w:rPr>
        <w:t xml:space="preserve">administered </w:t>
      </w:r>
      <w:r w:rsidR="00011410" w:rsidRPr="00011410">
        <w:rPr>
          <w:rFonts w:asciiTheme="majorBidi" w:hAnsiTheme="majorBidi" w:cstheme="majorBidi"/>
          <w:sz w:val="22"/>
          <w:szCs w:val="22"/>
        </w:rPr>
        <w:t xml:space="preserve">to </w:t>
      </w:r>
      <w:r w:rsidR="00B706EF" w:rsidRPr="00011410">
        <w:rPr>
          <w:rFonts w:asciiTheme="majorBidi" w:hAnsiTheme="majorBidi" w:cstheme="majorBidi"/>
          <w:sz w:val="22"/>
          <w:szCs w:val="22"/>
        </w:rPr>
        <w:t xml:space="preserve">fuel the price increase </w:t>
      </w:r>
      <w:r w:rsidR="00011410" w:rsidRPr="00011410">
        <w:rPr>
          <w:rFonts w:asciiTheme="majorBidi" w:hAnsiTheme="majorBidi" w:cstheme="majorBidi"/>
          <w:sz w:val="22"/>
          <w:szCs w:val="22"/>
        </w:rPr>
        <w:t>that</w:t>
      </w:r>
      <w:r w:rsidR="00731007" w:rsidRPr="00011410">
        <w:rPr>
          <w:rFonts w:asciiTheme="majorBidi" w:hAnsiTheme="majorBidi" w:cstheme="majorBidi"/>
          <w:sz w:val="22"/>
          <w:szCs w:val="22"/>
        </w:rPr>
        <w:t xml:space="preserve"> raise</w:t>
      </w:r>
      <w:r w:rsidR="00011410" w:rsidRPr="00011410">
        <w:rPr>
          <w:rFonts w:asciiTheme="majorBidi" w:hAnsiTheme="majorBidi" w:cstheme="majorBidi"/>
          <w:sz w:val="22"/>
          <w:szCs w:val="22"/>
        </w:rPr>
        <w:t>s</w:t>
      </w:r>
      <w:r w:rsidR="00B706EF" w:rsidRPr="00011410">
        <w:rPr>
          <w:rFonts w:asciiTheme="majorBidi" w:hAnsiTheme="majorBidi" w:cstheme="majorBidi"/>
          <w:sz w:val="22"/>
          <w:szCs w:val="22"/>
        </w:rPr>
        <w:t xml:space="preserve"> the production cost</w:t>
      </w:r>
      <w:r w:rsidR="00B706EF" w:rsidRPr="00731007">
        <w:rPr>
          <w:rFonts w:asciiTheme="majorBidi" w:hAnsiTheme="majorBidi" w:cstheme="majorBidi"/>
          <w:sz w:val="22"/>
          <w:szCs w:val="22"/>
        </w:rPr>
        <w:t xml:space="preserve">, </w:t>
      </w:r>
      <w:r w:rsidR="00FF2158" w:rsidRPr="00731007">
        <w:rPr>
          <w:rFonts w:asciiTheme="majorBidi" w:hAnsiTheme="majorBidi" w:cstheme="majorBidi"/>
          <w:sz w:val="22"/>
          <w:szCs w:val="22"/>
        </w:rPr>
        <w:t>42% of economy is informal</w:t>
      </w:r>
      <w:r w:rsidR="00CB0B1C" w:rsidRPr="00731007">
        <w:rPr>
          <w:rFonts w:asciiTheme="majorBidi" w:hAnsiTheme="majorBidi" w:cstheme="majorBidi"/>
          <w:sz w:val="22"/>
          <w:szCs w:val="22"/>
        </w:rPr>
        <w:t xml:space="preserve"> </w:t>
      </w:r>
      <w:r w:rsidR="00FF2158" w:rsidRPr="00731007">
        <w:rPr>
          <w:rFonts w:asciiTheme="majorBidi" w:hAnsiTheme="majorBidi" w:cstheme="majorBidi"/>
          <w:sz w:val="22"/>
          <w:szCs w:val="22"/>
        </w:rPr>
        <w:t>(Economic Survey 2024)</w:t>
      </w:r>
      <w:r w:rsidR="00870D47" w:rsidRPr="00731007">
        <w:rPr>
          <w:rFonts w:asciiTheme="majorBidi" w:hAnsiTheme="majorBidi" w:cstheme="majorBidi"/>
          <w:sz w:val="22"/>
          <w:szCs w:val="22"/>
        </w:rPr>
        <w:t>, recent amendment of VAT and SD policy</w:t>
      </w:r>
      <w:r w:rsidR="00FF2158" w:rsidRPr="00731007">
        <w:rPr>
          <w:rFonts w:asciiTheme="majorBidi" w:hAnsiTheme="majorBidi" w:cstheme="majorBidi"/>
          <w:sz w:val="22"/>
          <w:szCs w:val="22"/>
        </w:rPr>
        <w:t xml:space="preserve">. </w:t>
      </w:r>
      <w:r w:rsidR="00324286" w:rsidRPr="00731007">
        <w:rPr>
          <w:rFonts w:asciiTheme="majorBidi" w:hAnsiTheme="majorBidi" w:cstheme="majorBidi"/>
          <w:sz w:val="22"/>
          <w:szCs w:val="22"/>
        </w:rPr>
        <w:t xml:space="preserve">Coordination among NBR, law enforcing agencies and BB would need to be strengthened. </w:t>
      </w:r>
      <w:r w:rsidR="00FF2158" w:rsidRPr="00731007">
        <w:rPr>
          <w:rFonts w:asciiTheme="majorBidi" w:hAnsiTheme="majorBidi" w:cstheme="majorBidi"/>
          <w:sz w:val="22"/>
          <w:szCs w:val="22"/>
        </w:rPr>
        <w:t xml:space="preserve">The role of </w:t>
      </w:r>
      <w:r w:rsidR="007E0B2D" w:rsidRPr="00731007">
        <w:rPr>
          <w:rFonts w:asciiTheme="majorBidi" w:hAnsiTheme="majorBidi" w:cstheme="majorBidi"/>
          <w:sz w:val="22"/>
          <w:szCs w:val="22"/>
        </w:rPr>
        <w:t>the Competition</w:t>
      </w:r>
      <w:r w:rsidR="00FF2158" w:rsidRPr="00731007">
        <w:rPr>
          <w:rFonts w:asciiTheme="majorBidi" w:hAnsiTheme="majorBidi" w:cstheme="majorBidi"/>
          <w:sz w:val="22"/>
          <w:szCs w:val="22"/>
        </w:rPr>
        <w:t xml:space="preserve"> Commission is not visible to address </w:t>
      </w:r>
      <w:r w:rsidR="004E7315" w:rsidRPr="00731007">
        <w:rPr>
          <w:rFonts w:asciiTheme="majorBidi" w:hAnsiTheme="majorBidi" w:cstheme="majorBidi"/>
          <w:sz w:val="22"/>
          <w:szCs w:val="22"/>
        </w:rPr>
        <w:t>the market</w:t>
      </w:r>
      <w:r w:rsidR="00FF2158" w:rsidRPr="00731007">
        <w:rPr>
          <w:rFonts w:asciiTheme="majorBidi" w:hAnsiTheme="majorBidi" w:cstheme="majorBidi"/>
          <w:sz w:val="22"/>
          <w:szCs w:val="22"/>
        </w:rPr>
        <w:t xml:space="preserve"> anomalies.</w:t>
      </w:r>
    </w:p>
    <w:p w14:paraId="33DAA8B8" w14:textId="77777777" w:rsidR="007E0B2D" w:rsidRPr="00731007" w:rsidRDefault="007E0B2D" w:rsidP="007E0B2D">
      <w:pPr>
        <w:pStyle w:val="NormalWeb"/>
        <w:spacing w:before="0" w:beforeAutospacing="0" w:after="0" w:afterAutospacing="0"/>
        <w:jc w:val="both"/>
        <w:rPr>
          <w:rFonts w:asciiTheme="majorBidi" w:hAnsiTheme="majorBidi" w:cstheme="majorBidi"/>
          <w:sz w:val="22"/>
          <w:szCs w:val="22"/>
        </w:rPr>
      </w:pPr>
    </w:p>
    <w:p w14:paraId="3EDA7B69" w14:textId="6ED4039E" w:rsidR="00A25810" w:rsidRPr="00731007" w:rsidRDefault="00A25810" w:rsidP="007E0B2D">
      <w:pPr>
        <w:pStyle w:val="NormalWeb"/>
        <w:spacing w:before="0" w:beforeAutospacing="0" w:after="0" w:afterAutospacing="0"/>
        <w:jc w:val="both"/>
        <w:rPr>
          <w:rFonts w:asciiTheme="majorBidi" w:hAnsiTheme="majorBidi" w:cstheme="majorBidi"/>
          <w:sz w:val="22"/>
          <w:szCs w:val="22"/>
        </w:rPr>
      </w:pPr>
      <w:r w:rsidRPr="00731007">
        <w:rPr>
          <w:rFonts w:asciiTheme="majorBidi" w:hAnsiTheme="majorBidi" w:cstheme="majorBidi"/>
          <w:sz w:val="22"/>
          <w:szCs w:val="22"/>
        </w:rPr>
        <w:t>To</w:t>
      </w:r>
      <w:r w:rsidR="00FF2158" w:rsidRPr="00731007">
        <w:rPr>
          <w:rFonts w:asciiTheme="majorBidi" w:hAnsiTheme="majorBidi" w:cstheme="majorBidi"/>
          <w:sz w:val="22"/>
          <w:szCs w:val="22"/>
        </w:rPr>
        <w:t xml:space="preserve"> control</w:t>
      </w:r>
      <w:r w:rsidRPr="00731007">
        <w:rPr>
          <w:rFonts w:asciiTheme="majorBidi" w:hAnsiTheme="majorBidi" w:cstheme="majorBidi"/>
          <w:sz w:val="22"/>
          <w:szCs w:val="22"/>
        </w:rPr>
        <w:t xml:space="preserve"> </w:t>
      </w:r>
      <w:r w:rsidR="00FF2158" w:rsidRPr="00731007">
        <w:rPr>
          <w:rFonts w:asciiTheme="majorBidi" w:hAnsiTheme="majorBidi" w:cstheme="majorBidi"/>
          <w:sz w:val="22"/>
          <w:szCs w:val="22"/>
        </w:rPr>
        <w:t>inflation</w:t>
      </w:r>
      <w:r w:rsidRPr="00731007">
        <w:rPr>
          <w:rFonts w:asciiTheme="majorBidi" w:hAnsiTheme="majorBidi" w:cstheme="majorBidi"/>
          <w:sz w:val="22"/>
          <w:szCs w:val="22"/>
        </w:rPr>
        <w:t xml:space="preserve">, BB has decided to keep the policy rate at 10%, with corresponding adjustments </w:t>
      </w:r>
      <w:r w:rsidR="00CB0B1C" w:rsidRPr="00731007">
        <w:rPr>
          <w:rFonts w:asciiTheme="majorBidi" w:hAnsiTheme="majorBidi" w:cstheme="majorBidi"/>
          <w:sz w:val="22"/>
          <w:szCs w:val="22"/>
        </w:rPr>
        <w:t>of the</w:t>
      </w:r>
      <w:r w:rsidR="00FF2158" w:rsidRPr="00731007">
        <w:rPr>
          <w:rFonts w:asciiTheme="majorBidi" w:hAnsiTheme="majorBidi" w:cstheme="majorBidi"/>
          <w:sz w:val="22"/>
          <w:szCs w:val="22"/>
        </w:rPr>
        <w:t xml:space="preserve"> Standing Lending Facility</w:t>
      </w:r>
      <w:r w:rsidR="00CB0B1C" w:rsidRPr="00731007">
        <w:rPr>
          <w:rFonts w:asciiTheme="majorBidi" w:hAnsiTheme="majorBidi" w:cstheme="majorBidi"/>
          <w:sz w:val="22"/>
          <w:szCs w:val="22"/>
        </w:rPr>
        <w:t xml:space="preserve"> </w:t>
      </w:r>
      <w:r w:rsidR="00FF2158" w:rsidRPr="00731007">
        <w:rPr>
          <w:rFonts w:asciiTheme="majorBidi" w:hAnsiTheme="majorBidi" w:cstheme="majorBidi"/>
          <w:sz w:val="22"/>
          <w:szCs w:val="22"/>
        </w:rPr>
        <w:t>(SLF) at 11.5% while the Standing Deposit Rate Facility</w:t>
      </w:r>
      <w:r w:rsidR="00CB0B1C" w:rsidRPr="00731007">
        <w:rPr>
          <w:rFonts w:asciiTheme="majorBidi" w:hAnsiTheme="majorBidi" w:cstheme="majorBidi"/>
          <w:sz w:val="22"/>
          <w:szCs w:val="22"/>
        </w:rPr>
        <w:t xml:space="preserve"> </w:t>
      </w:r>
      <w:r w:rsidR="00FF2158" w:rsidRPr="00731007">
        <w:rPr>
          <w:rFonts w:asciiTheme="majorBidi" w:hAnsiTheme="majorBidi" w:cstheme="majorBidi"/>
          <w:sz w:val="22"/>
          <w:szCs w:val="22"/>
        </w:rPr>
        <w:t xml:space="preserve">(SDF) at 8.5%, establishing a policy rate corridor +_ 150 basis points. </w:t>
      </w:r>
      <w:r w:rsidR="00D178D5" w:rsidRPr="00731007">
        <w:rPr>
          <w:rFonts w:asciiTheme="majorBidi" w:hAnsiTheme="majorBidi" w:cstheme="majorBidi"/>
          <w:sz w:val="22"/>
          <w:szCs w:val="22"/>
        </w:rPr>
        <w:t xml:space="preserve">The spread rate of BB </w:t>
      </w:r>
      <w:r w:rsidR="004E7315" w:rsidRPr="00731007">
        <w:rPr>
          <w:rFonts w:asciiTheme="majorBidi" w:hAnsiTheme="majorBidi" w:cstheme="majorBidi"/>
          <w:sz w:val="22"/>
          <w:szCs w:val="22"/>
        </w:rPr>
        <w:t>translated higher</w:t>
      </w:r>
      <w:r w:rsidR="00D178D5" w:rsidRPr="00731007">
        <w:rPr>
          <w:rFonts w:asciiTheme="majorBidi" w:hAnsiTheme="majorBidi" w:cstheme="majorBidi"/>
          <w:sz w:val="22"/>
          <w:szCs w:val="22"/>
        </w:rPr>
        <w:t xml:space="preserve"> rate to spread of Commercial Bank other </w:t>
      </w:r>
      <w:r w:rsidR="00CB0B1C" w:rsidRPr="00731007">
        <w:rPr>
          <w:rFonts w:asciiTheme="majorBidi" w:hAnsiTheme="majorBidi" w:cstheme="majorBidi"/>
          <w:sz w:val="22"/>
          <w:szCs w:val="22"/>
        </w:rPr>
        <w:t>financial</w:t>
      </w:r>
      <w:r w:rsidR="00D178D5" w:rsidRPr="00731007">
        <w:rPr>
          <w:rFonts w:asciiTheme="majorBidi" w:hAnsiTheme="majorBidi" w:cstheme="majorBidi"/>
          <w:sz w:val="22"/>
          <w:szCs w:val="22"/>
        </w:rPr>
        <w:t xml:space="preserve"> institutions </w:t>
      </w:r>
      <w:r w:rsidR="00CB0B1C" w:rsidRPr="00731007">
        <w:rPr>
          <w:rFonts w:asciiTheme="majorBidi" w:hAnsiTheme="majorBidi" w:cstheme="majorBidi"/>
          <w:sz w:val="22"/>
          <w:szCs w:val="22"/>
        </w:rPr>
        <w:t>which is</w:t>
      </w:r>
      <w:r w:rsidR="00D178D5" w:rsidRPr="00731007">
        <w:rPr>
          <w:rFonts w:asciiTheme="majorBidi" w:hAnsiTheme="majorBidi" w:cstheme="majorBidi"/>
          <w:sz w:val="22"/>
          <w:szCs w:val="22"/>
        </w:rPr>
        <w:t xml:space="preserve"> at the moment around 6%. </w:t>
      </w:r>
      <w:r w:rsidR="00324286" w:rsidRPr="00731007">
        <w:rPr>
          <w:rFonts w:asciiTheme="majorBidi" w:hAnsiTheme="majorBidi" w:cstheme="majorBidi"/>
          <w:sz w:val="22"/>
          <w:szCs w:val="22"/>
        </w:rPr>
        <w:t xml:space="preserve">In comparison with other developing </w:t>
      </w:r>
      <w:r w:rsidR="00CB0B1C" w:rsidRPr="00731007">
        <w:rPr>
          <w:rFonts w:asciiTheme="majorBidi" w:hAnsiTheme="majorBidi" w:cstheme="majorBidi"/>
          <w:sz w:val="22"/>
          <w:szCs w:val="22"/>
        </w:rPr>
        <w:t>countries,</w:t>
      </w:r>
      <w:r w:rsidR="00324286" w:rsidRPr="00731007">
        <w:rPr>
          <w:rFonts w:asciiTheme="majorBidi" w:hAnsiTheme="majorBidi" w:cstheme="majorBidi"/>
          <w:sz w:val="22"/>
          <w:szCs w:val="22"/>
        </w:rPr>
        <w:t xml:space="preserve"> spread can be reduced gradually. </w:t>
      </w:r>
    </w:p>
    <w:p w14:paraId="71753EB5" w14:textId="77777777" w:rsidR="007E0B2D" w:rsidRPr="00731007" w:rsidRDefault="007E0B2D" w:rsidP="007E0B2D">
      <w:pPr>
        <w:pStyle w:val="NormalWeb"/>
        <w:spacing w:before="0" w:beforeAutospacing="0" w:after="0" w:afterAutospacing="0"/>
        <w:jc w:val="both"/>
        <w:rPr>
          <w:rFonts w:asciiTheme="majorBidi" w:hAnsiTheme="majorBidi" w:cstheme="majorBidi"/>
          <w:sz w:val="22"/>
          <w:szCs w:val="22"/>
        </w:rPr>
      </w:pPr>
    </w:p>
    <w:p w14:paraId="299EE052" w14:textId="44AEDCCE" w:rsidR="004E7315" w:rsidRPr="00731007" w:rsidRDefault="00A25810" w:rsidP="007E0B2D">
      <w:pPr>
        <w:pStyle w:val="NormalWeb"/>
        <w:spacing w:before="0" w:beforeAutospacing="0" w:after="0" w:afterAutospacing="0"/>
        <w:jc w:val="both"/>
        <w:rPr>
          <w:rFonts w:asciiTheme="majorBidi" w:hAnsiTheme="majorBidi" w:cstheme="majorBidi"/>
          <w:sz w:val="22"/>
          <w:szCs w:val="22"/>
        </w:rPr>
      </w:pPr>
      <w:r w:rsidRPr="00731007">
        <w:rPr>
          <w:rFonts w:asciiTheme="majorBidi" w:hAnsiTheme="majorBidi" w:cstheme="majorBidi"/>
          <w:sz w:val="22"/>
          <w:szCs w:val="22"/>
        </w:rPr>
        <w:t>BB is managing the foreign exchange market through a crawling peg exchange rate mechanism. It has stopped intervening in the interbank market to stabilize the exchange rate, boosting remittance inflows and exports.</w:t>
      </w:r>
      <w:r w:rsidR="004E7315" w:rsidRPr="00731007">
        <w:rPr>
          <w:rFonts w:asciiTheme="majorBidi" w:hAnsiTheme="majorBidi" w:cstheme="majorBidi"/>
          <w:sz w:val="22"/>
          <w:szCs w:val="22"/>
        </w:rPr>
        <w:t xml:space="preserve"> However, trading in the spot market under the crawling peg mechanism is not viable for the banks because of the fixed rate which is </w:t>
      </w:r>
      <w:r w:rsidR="00CB0B1C" w:rsidRPr="00731007">
        <w:rPr>
          <w:rFonts w:asciiTheme="majorBidi" w:hAnsiTheme="majorBidi" w:cstheme="majorBidi"/>
          <w:sz w:val="22"/>
          <w:szCs w:val="22"/>
        </w:rPr>
        <w:t>below</w:t>
      </w:r>
      <w:r w:rsidR="004E7315" w:rsidRPr="00731007">
        <w:rPr>
          <w:rFonts w:asciiTheme="majorBidi" w:hAnsiTheme="majorBidi" w:cstheme="majorBidi"/>
          <w:sz w:val="22"/>
          <w:szCs w:val="22"/>
        </w:rPr>
        <w:t xml:space="preserve"> other rates as </w:t>
      </w:r>
      <w:r w:rsidR="00CB0B1C" w:rsidRPr="00731007">
        <w:rPr>
          <w:rFonts w:asciiTheme="majorBidi" w:hAnsiTheme="majorBidi" w:cstheme="majorBidi"/>
          <w:sz w:val="22"/>
          <w:szCs w:val="22"/>
        </w:rPr>
        <w:t>they trade</w:t>
      </w:r>
      <w:r w:rsidR="004E7315" w:rsidRPr="00731007">
        <w:rPr>
          <w:rFonts w:asciiTheme="majorBidi" w:hAnsiTheme="majorBidi" w:cstheme="majorBidi"/>
          <w:sz w:val="22"/>
          <w:szCs w:val="22"/>
        </w:rPr>
        <w:t xml:space="preserve"> through cross-country currenc</w:t>
      </w:r>
      <w:r w:rsidR="00324286" w:rsidRPr="00731007">
        <w:rPr>
          <w:rFonts w:asciiTheme="majorBidi" w:hAnsiTheme="majorBidi" w:cstheme="majorBidi"/>
          <w:sz w:val="22"/>
          <w:szCs w:val="22"/>
        </w:rPr>
        <w:t>ies</w:t>
      </w:r>
      <w:r w:rsidR="004E7315" w:rsidRPr="00731007">
        <w:rPr>
          <w:rFonts w:asciiTheme="majorBidi" w:hAnsiTheme="majorBidi" w:cstheme="majorBidi"/>
          <w:sz w:val="22"/>
          <w:szCs w:val="22"/>
        </w:rPr>
        <w:t xml:space="preserve">. Bangladesh </w:t>
      </w:r>
      <w:r w:rsidR="00CB0B1C" w:rsidRPr="00731007">
        <w:rPr>
          <w:rFonts w:asciiTheme="majorBidi" w:hAnsiTheme="majorBidi" w:cstheme="majorBidi"/>
          <w:sz w:val="22"/>
          <w:szCs w:val="22"/>
        </w:rPr>
        <w:t>is now</w:t>
      </w:r>
      <w:r w:rsidR="004E7315" w:rsidRPr="00731007">
        <w:rPr>
          <w:rFonts w:asciiTheme="majorBidi" w:hAnsiTheme="majorBidi" w:cstheme="majorBidi"/>
          <w:sz w:val="22"/>
          <w:szCs w:val="22"/>
        </w:rPr>
        <w:t xml:space="preserve"> u</w:t>
      </w:r>
      <w:r w:rsidR="00BA5FEB" w:rsidRPr="00731007">
        <w:rPr>
          <w:rFonts w:asciiTheme="majorBidi" w:hAnsiTheme="majorBidi" w:cstheme="majorBidi"/>
          <w:sz w:val="22"/>
          <w:szCs w:val="22"/>
        </w:rPr>
        <w:t xml:space="preserve">sing </w:t>
      </w:r>
      <w:r w:rsidR="004E7315" w:rsidRPr="00731007">
        <w:rPr>
          <w:rFonts w:asciiTheme="majorBidi" w:hAnsiTheme="majorBidi" w:cstheme="majorBidi"/>
          <w:sz w:val="22"/>
          <w:szCs w:val="22"/>
        </w:rPr>
        <w:t xml:space="preserve"> </w:t>
      </w:r>
      <w:r w:rsidR="00BA5FEB" w:rsidRPr="00731007">
        <w:rPr>
          <w:rFonts w:asciiTheme="majorBidi" w:hAnsiTheme="majorBidi" w:cstheme="majorBidi"/>
          <w:sz w:val="22"/>
          <w:szCs w:val="22"/>
        </w:rPr>
        <w:t xml:space="preserve"> six </w:t>
      </w:r>
      <w:r w:rsidR="004E7315" w:rsidRPr="00731007">
        <w:rPr>
          <w:rFonts w:asciiTheme="majorBidi" w:hAnsiTheme="majorBidi" w:cstheme="majorBidi"/>
          <w:sz w:val="22"/>
          <w:szCs w:val="22"/>
        </w:rPr>
        <w:t xml:space="preserve">different types of </w:t>
      </w:r>
      <w:r w:rsidR="00BA5FEB" w:rsidRPr="00731007">
        <w:rPr>
          <w:rFonts w:asciiTheme="majorBidi" w:hAnsiTheme="majorBidi" w:cstheme="majorBidi"/>
          <w:sz w:val="22"/>
          <w:szCs w:val="22"/>
        </w:rPr>
        <w:t xml:space="preserve">currencies for bilateral trade and other inflow and outflow </w:t>
      </w:r>
      <w:r w:rsidR="00CB0B1C" w:rsidRPr="00731007">
        <w:rPr>
          <w:rFonts w:asciiTheme="majorBidi" w:hAnsiTheme="majorBidi" w:cstheme="majorBidi"/>
          <w:sz w:val="22"/>
          <w:szCs w:val="22"/>
        </w:rPr>
        <w:t>of FCs</w:t>
      </w:r>
      <w:r w:rsidR="00BA5FEB" w:rsidRPr="00731007">
        <w:rPr>
          <w:rFonts w:asciiTheme="majorBidi" w:hAnsiTheme="majorBidi" w:cstheme="majorBidi"/>
          <w:sz w:val="22"/>
          <w:szCs w:val="22"/>
        </w:rPr>
        <w:t xml:space="preserve">, a </w:t>
      </w:r>
      <w:r w:rsidR="00CB0B1C" w:rsidRPr="00731007">
        <w:rPr>
          <w:rFonts w:asciiTheme="majorBidi" w:hAnsiTheme="majorBidi" w:cstheme="majorBidi"/>
          <w:sz w:val="22"/>
          <w:szCs w:val="22"/>
        </w:rPr>
        <w:t>specific currency</w:t>
      </w:r>
      <w:r w:rsidR="00BA5FEB" w:rsidRPr="00731007">
        <w:rPr>
          <w:rFonts w:asciiTheme="majorBidi" w:hAnsiTheme="majorBidi" w:cstheme="majorBidi"/>
          <w:sz w:val="22"/>
          <w:szCs w:val="22"/>
        </w:rPr>
        <w:t xml:space="preserve">-wise targeted trade volume could help BB to understand the demand and supply mechanism and control the exchange rates of different currencies.  </w:t>
      </w:r>
    </w:p>
    <w:p w14:paraId="0AF891EC" w14:textId="4F10765D" w:rsidR="004E7315" w:rsidRPr="00731007" w:rsidRDefault="004E7315" w:rsidP="007E0B2D">
      <w:pPr>
        <w:pStyle w:val="NormalWeb"/>
        <w:spacing w:before="0" w:beforeAutospacing="0" w:after="0" w:afterAutospacing="0"/>
        <w:jc w:val="both"/>
        <w:rPr>
          <w:rFonts w:asciiTheme="majorBidi" w:hAnsiTheme="majorBidi" w:cstheme="majorBidi"/>
          <w:sz w:val="22"/>
          <w:szCs w:val="22"/>
        </w:rPr>
      </w:pPr>
    </w:p>
    <w:p w14:paraId="5EBD35FF" w14:textId="7D02BECE" w:rsidR="00A25810" w:rsidRPr="00731007" w:rsidRDefault="00A25810" w:rsidP="007E0B2D">
      <w:pPr>
        <w:pStyle w:val="NormalWeb"/>
        <w:spacing w:before="0" w:beforeAutospacing="0" w:after="0" w:afterAutospacing="0"/>
        <w:jc w:val="both"/>
        <w:rPr>
          <w:rFonts w:asciiTheme="majorBidi" w:hAnsiTheme="majorBidi" w:cstheme="majorBidi"/>
          <w:sz w:val="22"/>
          <w:szCs w:val="22"/>
        </w:rPr>
      </w:pPr>
    </w:p>
    <w:p w14:paraId="1BCD6316" w14:textId="4B8129E2" w:rsidR="00A25810" w:rsidRPr="00731007" w:rsidRDefault="00A25810" w:rsidP="007E0B2D">
      <w:pPr>
        <w:pStyle w:val="NormalWeb"/>
        <w:spacing w:before="0" w:beforeAutospacing="0" w:after="0" w:afterAutospacing="0"/>
        <w:jc w:val="both"/>
        <w:rPr>
          <w:rFonts w:asciiTheme="majorBidi" w:hAnsiTheme="majorBidi" w:cstheme="majorBidi"/>
          <w:sz w:val="22"/>
          <w:szCs w:val="22"/>
        </w:rPr>
      </w:pPr>
      <w:r w:rsidRPr="00731007">
        <w:rPr>
          <w:rFonts w:asciiTheme="majorBidi" w:hAnsiTheme="majorBidi" w:cstheme="majorBidi"/>
          <w:sz w:val="22"/>
          <w:szCs w:val="22"/>
        </w:rPr>
        <w:t>The</w:t>
      </w:r>
      <w:r w:rsidR="00731007">
        <w:rPr>
          <w:rFonts w:asciiTheme="majorBidi" w:hAnsiTheme="majorBidi" w:cstheme="majorBidi"/>
          <w:sz w:val="22"/>
          <w:szCs w:val="22"/>
        </w:rPr>
        <w:t xml:space="preserve"> negati</w:t>
      </w:r>
      <w:r w:rsidR="00731007" w:rsidRPr="00731007">
        <w:rPr>
          <w:rFonts w:asciiTheme="majorBidi" w:hAnsiTheme="majorBidi" w:cstheme="majorBidi"/>
          <w:sz w:val="22"/>
          <w:szCs w:val="22"/>
        </w:rPr>
        <w:t>ve</w:t>
      </w:r>
      <w:r w:rsidRPr="00731007">
        <w:rPr>
          <w:rFonts w:asciiTheme="majorBidi" w:hAnsiTheme="majorBidi" w:cstheme="majorBidi"/>
          <w:sz w:val="22"/>
          <w:szCs w:val="22"/>
        </w:rPr>
        <w:t xml:space="preserve"> growth of Bangladesh Bank's Net Foreign Assets (NFA), which</w:t>
      </w:r>
      <w:r w:rsidR="00BA5FEB" w:rsidRPr="00731007">
        <w:rPr>
          <w:rFonts w:asciiTheme="majorBidi" w:hAnsiTheme="majorBidi" w:cstheme="majorBidi"/>
          <w:sz w:val="22"/>
          <w:szCs w:val="22"/>
        </w:rPr>
        <w:t xml:space="preserve"> has dropped</w:t>
      </w:r>
      <w:r w:rsidRPr="00731007">
        <w:rPr>
          <w:rFonts w:asciiTheme="majorBidi" w:hAnsiTheme="majorBidi" w:cstheme="majorBidi"/>
          <w:sz w:val="22"/>
          <w:szCs w:val="22"/>
        </w:rPr>
        <w:t xml:space="preserve"> by 15.7%, was mainly due to debt service payments. Borrowing may reach </w:t>
      </w:r>
      <w:r w:rsidR="00BA5FEB" w:rsidRPr="00731007">
        <w:rPr>
          <w:rFonts w:asciiTheme="majorBidi" w:hAnsiTheme="majorBidi" w:cstheme="majorBidi"/>
          <w:sz w:val="22"/>
          <w:szCs w:val="22"/>
        </w:rPr>
        <w:t xml:space="preserve">up to </w:t>
      </w:r>
      <w:r w:rsidRPr="00731007">
        <w:rPr>
          <w:rFonts w:asciiTheme="majorBidi" w:hAnsiTheme="majorBidi" w:cstheme="majorBidi"/>
          <w:sz w:val="22"/>
          <w:szCs w:val="22"/>
        </w:rPr>
        <w:t xml:space="preserve">BDT 1.5 trillion, compared to the revised BDT 99,000 crore, due to a shortfall in revenue of BDT 58,000 crore in H1FY25, according to NBR data. Local-source deficit financing will be critical, as the deposit </w:t>
      </w:r>
      <w:r w:rsidR="00BA5FEB" w:rsidRPr="00731007">
        <w:rPr>
          <w:rFonts w:asciiTheme="majorBidi" w:hAnsiTheme="majorBidi" w:cstheme="majorBidi"/>
          <w:sz w:val="22"/>
          <w:szCs w:val="22"/>
        </w:rPr>
        <w:t xml:space="preserve">scenario in the banking sector </w:t>
      </w:r>
      <w:r w:rsidRPr="00731007">
        <w:rPr>
          <w:rFonts w:asciiTheme="majorBidi" w:hAnsiTheme="majorBidi" w:cstheme="majorBidi"/>
          <w:sz w:val="22"/>
          <w:szCs w:val="22"/>
        </w:rPr>
        <w:t>shows negative signs.</w:t>
      </w:r>
      <w:r w:rsidR="00BA5FEB" w:rsidRPr="00731007">
        <w:rPr>
          <w:rFonts w:asciiTheme="majorBidi" w:hAnsiTheme="majorBidi" w:cstheme="majorBidi"/>
          <w:sz w:val="22"/>
          <w:szCs w:val="22"/>
        </w:rPr>
        <w:t xml:space="preserve">  MPS </w:t>
      </w:r>
      <w:r w:rsidR="00EF2AAD" w:rsidRPr="00731007">
        <w:rPr>
          <w:rFonts w:asciiTheme="majorBidi" w:hAnsiTheme="majorBidi" w:cstheme="majorBidi"/>
          <w:sz w:val="22"/>
          <w:szCs w:val="22"/>
        </w:rPr>
        <w:t xml:space="preserve">has </w:t>
      </w:r>
      <w:r w:rsidR="00CB0B1C" w:rsidRPr="00731007">
        <w:rPr>
          <w:rFonts w:asciiTheme="majorBidi" w:hAnsiTheme="majorBidi" w:cstheme="majorBidi"/>
          <w:sz w:val="22"/>
          <w:szCs w:val="22"/>
        </w:rPr>
        <w:t>not given</w:t>
      </w:r>
      <w:r w:rsidR="00BA5FEB" w:rsidRPr="00731007">
        <w:rPr>
          <w:rFonts w:asciiTheme="majorBidi" w:hAnsiTheme="majorBidi" w:cstheme="majorBidi"/>
          <w:sz w:val="22"/>
          <w:szCs w:val="22"/>
        </w:rPr>
        <w:t xml:space="preserve"> any </w:t>
      </w:r>
      <w:r w:rsidR="00CB0B1C" w:rsidRPr="00731007">
        <w:rPr>
          <w:rFonts w:asciiTheme="majorBidi" w:hAnsiTheme="majorBidi" w:cstheme="majorBidi"/>
          <w:sz w:val="22"/>
          <w:szCs w:val="22"/>
        </w:rPr>
        <w:t>direction in</w:t>
      </w:r>
      <w:r w:rsidR="00BA5FEB" w:rsidRPr="00731007">
        <w:rPr>
          <w:rFonts w:asciiTheme="majorBidi" w:hAnsiTheme="majorBidi" w:cstheme="majorBidi"/>
          <w:sz w:val="22"/>
          <w:szCs w:val="22"/>
        </w:rPr>
        <w:t xml:space="preserve"> that respect.  </w:t>
      </w:r>
      <w:r w:rsidR="00EF2AAD" w:rsidRPr="00731007">
        <w:rPr>
          <w:rFonts w:asciiTheme="majorBidi" w:hAnsiTheme="majorBidi" w:cstheme="majorBidi"/>
          <w:sz w:val="22"/>
          <w:szCs w:val="22"/>
        </w:rPr>
        <w:t xml:space="preserve">BB could announce any special scheme for a certain duration with attractive </w:t>
      </w:r>
      <w:r w:rsidR="00CB0B1C" w:rsidRPr="00731007">
        <w:rPr>
          <w:rFonts w:asciiTheme="majorBidi" w:hAnsiTheme="majorBidi" w:cstheme="majorBidi"/>
          <w:sz w:val="22"/>
          <w:szCs w:val="22"/>
        </w:rPr>
        <w:t>incentive to</w:t>
      </w:r>
      <w:r w:rsidR="00324286" w:rsidRPr="00731007">
        <w:rPr>
          <w:rFonts w:asciiTheme="majorBidi" w:hAnsiTheme="majorBidi" w:cstheme="majorBidi"/>
          <w:sz w:val="22"/>
          <w:szCs w:val="22"/>
        </w:rPr>
        <w:t xml:space="preserve"> attract ideal deposits</w:t>
      </w:r>
      <w:r w:rsidR="00EF2AAD" w:rsidRPr="00731007">
        <w:rPr>
          <w:rFonts w:asciiTheme="majorBidi" w:hAnsiTheme="majorBidi" w:cstheme="majorBidi"/>
          <w:sz w:val="22"/>
          <w:szCs w:val="22"/>
        </w:rPr>
        <w:t xml:space="preserve">. </w:t>
      </w:r>
    </w:p>
    <w:p w14:paraId="4FD140C1" w14:textId="77777777" w:rsidR="007E0B2D" w:rsidRPr="00731007" w:rsidRDefault="007E0B2D" w:rsidP="007E0B2D">
      <w:pPr>
        <w:pStyle w:val="NormalWeb"/>
        <w:spacing w:before="0" w:beforeAutospacing="0" w:after="0" w:afterAutospacing="0"/>
        <w:jc w:val="both"/>
        <w:rPr>
          <w:rFonts w:asciiTheme="majorBidi" w:hAnsiTheme="majorBidi" w:cstheme="majorBidi"/>
          <w:sz w:val="22"/>
          <w:szCs w:val="22"/>
        </w:rPr>
      </w:pPr>
    </w:p>
    <w:p w14:paraId="38329ED1" w14:textId="756645A8" w:rsidR="00EF2AAD" w:rsidRPr="00731007" w:rsidRDefault="00A25810" w:rsidP="007E0B2D">
      <w:pPr>
        <w:spacing w:after="0"/>
        <w:jc w:val="both"/>
        <w:rPr>
          <w:rFonts w:asciiTheme="majorBidi" w:hAnsiTheme="majorBidi" w:cstheme="majorBidi"/>
        </w:rPr>
      </w:pPr>
      <w:r w:rsidRPr="00731007">
        <w:rPr>
          <w:rFonts w:asciiTheme="majorBidi" w:hAnsiTheme="majorBidi" w:cstheme="majorBidi"/>
        </w:rPr>
        <w:t xml:space="preserve">Moreover, private sector credit growth (7.3%) is below the </w:t>
      </w:r>
      <w:r w:rsidR="00CB0B1C" w:rsidRPr="00731007">
        <w:rPr>
          <w:rFonts w:asciiTheme="majorBidi" w:hAnsiTheme="majorBidi" w:cstheme="majorBidi"/>
        </w:rPr>
        <w:t>projected growth</w:t>
      </w:r>
      <w:r w:rsidR="00EF2AAD" w:rsidRPr="00731007">
        <w:rPr>
          <w:rFonts w:asciiTheme="majorBidi" w:hAnsiTheme="majorBidi" w:cstheme="majorBidi"/>
        </w:rPr>
        <w:t xml:space="preserve"> (</w:t>
      </w:r>
      <w:r w:rsidRPr="00731007">
        <w:rPr>
          <w:rFonts w:asciiTheme="majorBidi" w:hAnsiTheme="majorBidi" w:cstheme="majorBidi"/>
        </w:rPr>
        <w:t>9.8%</w:t>
      </w:r>
      <w:r w:rsidR="00EF2AAD" w:rsidRPr="00731007">
        <w:rPr>
          <w:rFonts w:asciiTheme="majorBidi" w:hAnsiTheme="majorBidi" w:cstheme="majorBidi"/>
        </w:rPr>
        <w:t>)</w:t>
      </w:r>
      <w:r w:rsidRPr="00731007">
        <w:rPr>
          <w:rFonts w:asciiTheme="majorBidi" w:hAnsiTheme="majorBidi" w:cstheme="majorBidi"/>
        </w:rPr>
        <w:t>, leading to lower productivity rates as reported by BBS.</w:t>
      </w:r>
      <w:r w:rsidR="00EF2AAD" w:rsidRPr="00731007">
        <w:rPr>
          <w:rFonts w:asciiTheme="majorBidi" w:hAnsiTheme="majorBidi" w:cstheme="majorBidi"/>
        </w:rPr>
        <w:t xml:space="preserve"> It is seen that industrial growth was 8.22% in the first quarter of 2023-</w:t>
      </w:r>
      <w:r w:rsidR="00731007" w:rsidRPr="00731007">
        <w:rPr>
          <w:rFonts w:asciiTheme="majorBidi" w:hAnsiTheme="majorBidi" w:cstheme="majorBidi"/>
        </w:rPr>
        <w:t>24,</w:t>
      </w:r>
      <w:r w:rsidR="00EF2AAD" w:rsidRPr="00731007">
        <w:rPr>
          <w:rFonts w:asciiTheme="majorBidi" w:hAnsiTheme="majorBidi" w:cstheme="majorBidi"/>
        </w:rPr>
        <w:t xml:space="preserve"> reduced to 2.13% in </w:t>
      </w:r>
      <w:r w:rsidR="00731007" w:rsidRPr="00731007">
        <w:rPr>
          <w:rFonts w:asciiTheme="majorBidi" w:hAnsiTheme="majorBidi" w:cstheme="majorBidi"/>
        </w:rPr>
        <w:t>the 1st</w:t>
      </w:r>
      <w:r w:rsidR="00EF2AAD" w:rsidRPr="00731007">
        <w:rPr>
          <w:rFonts w:asciiTheme="majorBidi" w:hAnsiTheme="majorBidi" w:cstheme="majorBidi"/>
        </w:rPr>
        <w:t xml:space="preserve"> quarter of 2024-25</w:t>
      </w:r>
      <w:r w:rsidR="00731007">
        <w:rPr>
          <w:rFonts w:asciiTheme="majorBidi" w:hAnsiTheme="majorBidi" w:cstheme="majorBidi"/>
        </w:rPr>
        <w:t xml:space="preserve"> </w:t>
      </w:r>
      <w:r w:rsidR="00EF2AAD" w:rsidRPr="00731007">
        <w:rPr>
          <w:rFonts w:asciiTheme="majorBidi" w:hAnsiTheme="majorBidi" w:cstheme="majorBidi"/>
        </w:rPr>
        <w:t xml:space="preserve">(July-Oct). Capital Machinery import Trend </w:t>
      </w:r>
      <w:r w:rsidR="00EF2AAD" w:rsidRPr="00731007">
        <w:rPr>
          <w:rFonts w:asciiTheme="majorBidi" w:hAnsiTheme="majorBidi" w:cstheme="majorBidi"/>
        </w:rPr>
        <w:lastRenderedPageBreak/>
        <w:t xml:space="preserve">shows negative trend (25.1% decrease) amounting USD 1.03 billion till November 2024 in comparison with last fiscal which gives us the investment scenario is not getting expected pace. </w:t>
      </w:r>
      <w:r w:rsidR="00324286" w:rsidRPr="00731007">
        <w:rPr>
          <w:rFonts w:asciiTheme="majorBidi" w:hAnsiTheme="majorBidi" w:cstheme="majorBidi"/>
        </w:rPr>
        <w:t>The employment</w:t>
      </w:r>
      <w:r w:rsidR="00EF2AAD" w:rsidRPr="00731007">
        <w:rPr>
          <w:rFonts w:asciiTheme="majorBidi" w:hAnsiTheme="majorBidi" w:cstheme="majorBidi"/>
        </w:rPr>
        <w:t xml:space="preserve"> situation requires a robust strategy. </w:t>
      </w:r>
    </w:p>
    <w:p w14:paraId="12586823" w14:textId="77777777" w:rsidR="007E0B2D" w:rsidRPr="00731007" w:rsidRDefault="007E0B2D" w:rsidP="007E0B2D">
      <w:pPr>
        <w:spacing w:after="0"/>
        <w:jc w:val="both"/>
        <w:rPr>
          <w:rFonts w:asciiTheme="majorBidi" w:hAnsiTheme="majorBidi" w:cstheme="majorBidi"/>
        </w:rPr>
      </w:pPr>
    </w:p>
    <w:p w14:paraId="25D9CBF8" w14:textId="05484F00" w:rsidR="00A25810" w:rsidRPr="00731007" w:rsidRDefault="00EF2AAD" w:rsidP="007E0B2D">
      <w:pPr>
        <w:spacing w:after="0"/>
        <w:jc w:val="both"/>
        <w:rPr>
          <w:rFonts w:asciiTheme="majorBidi" w:hAnsiTheme="majorBidi" w:cstheme="majorBidi"/>
        </w:rPr>
      </w:pPr>
      <w:r w:rsidRPr="00731007">
        <w:rPr>
          <w:rFonts w:asciiTheme="majorBidi" w:hAnsiTheme="majorBidi" w:cstheme="majorBidi"/>
        </w:rPr>
        <w:t xml:space="preserve">The private sector expected a lower interest rate for getting </w:t>
      </w:r>
      <w:r w:rsidR="00324286" w:rsidRPr="00731007">
        <w:rPr>
          <w:rFonts w:asciiTheme="majorBidi" w:hAnsiTheme="majorBidi" w:cstheme="majorBidi"/>
        </w:rPr>
        <w:t>loans</w:t>
      </w:r>
      <w:r w:rsidRPr="00731007">
        <w:rPr>
          <w:rFonts w:asciiTheme="majorBidi" w:hAnsiTheme="majorBidi" w:cstheme="majorBidi"/>
        </w:rPr>
        <w:t xml:space="preserve"> from the banks for existing and for the new investment. </w:t>
      </w:r>
      <w:r w:rsidR="00A25810" w:rsidRPr="00731007">
        <w:rPr>
          <w:rFonts w:asciiTheme="majorBidi" w:hAnsiTheme="majorBidi" w:cstheme="majorBidi"/>
        </w:rPr>
        <w:t>Keeping the policy rate at 10% could result in higher production costs,</w:t>
      </w:r>
      <w:r w:rsidRPr="00731007">
        <w:rPr>
          <w:rFonts w:asciiTheme="majorBidi" w:hAnsiTheme="majorBidi" w:cstheme="majorBidi"/>
        </w:rPr>
        <w:t xml:space="preserve"> burdening import of raw materials, increased wage, high cost of machinery inducing</w:t>
      </w:r>
      <w:r w:rsidR="00A25810" w:rsidRPr="00731007">
        <w:rPr>
          <w:rFonts w:asciiTheme="majorBidi" w:hAnsiTheme="majorBidi" w:cstheme="majorBidi"/>
        </w:rPr>
        <w:t xml:space="preserve"> policy-driven inflation that contradicts the strategy to reduce inflation.</w:t>
      </w:r>
      <w:r w:rsidRPr="00731007">
        <w:rPr>
          <w:rFonts w:asciiTheme="majorBidi" w:hAnsiTheme="majorBidi" w:cstheme="majorBidi"/>
        </w:rPr>
        <w:t xml:space="preserve"> Only the high policy rate cannot </w:t>
      </w:r>
      <w:r w:rsidR="00324286" w:rsidRPr="00731007">
        <w:rPr>
          <w:rFonts w:asciiTheme="majorBidi" w:hAnsiTheme="majorBidi" w:cstheme="majorBidi"/>
        </w:rPr>
        <w:t>contain</w:t>
      </w:r>
      <w:r w:rsidRPr="00731007">
        <w:rPr>
          <w:rFonts w:asciiTheme="majorBidi" w:hAnsiTheme="majorBidi" w:cstheme="majorBidi"/>
        </w:rPr>
        <w:t xml:space="preserve"> inflation, there are other </w:t>
      </w:r>
      <w:r w:rsidR="00324286" w:rsidRPr="00731007">
        <w:rPr>
          <w:rFonts w:asciiTheme="majorBidi" w:hAnsiTheme="majorBidi" w:cstheme="majorBidi"/>
        </w:rPr>
        <w:t>factors such</w:t>
      </w:r>
      <w:r w:rsidR="00870D47" w:rsidRPr="00731007">
        <w:rPr>
          <w:rFonts w:asciiTheme="majorBidi" w:hAnsiTheme="majorBidi" w:cstheme="majorBidi"/>
        </w:rPr>
        <w:t xml:space="preserve"> as </w:t>
      </w:r>
      <w:r w:rsidR="00CB0B1C" w:rsidRPr="00731007">
        <w:rPr>
          <w:rFonts w:asciiTheme="majorBidi" w:hAnsiTheme="majorBidi" w:cstheme="majorBidi"/>
        </w:rPr>
        <w:t>supply-side</w:t>
      </w:r>
      <w:r w:rsidR="00870D47" w:rsidRPr="00731007">
        <w:rPr>
          <w:rFonts w:asciiTheme="majorBidi" w:hAnsiTheme="majorBidi" w:cstheme="majorBidi"/>
        </w:rPr>
        <w:t xml:space="preserve"> </w:t>
      </w:r>
      <w:r w:rsidR="00324286" w:rsidRPr="00731007">
        <w:rPr>
          <w:rFonts w:asciiTheme="majorBidi" w:hAnsiTheme="majorBidi" w:cstheme="majorBidi"/>
        </w:rPr>
        <w:t>constraints, eroded</w:t>
      </w:r>
      <w:r w:rsidR="00870D47" w:rsidRPr="00731007">
        <w:rPr>
          <w:rFonts w:asciiTheme="majorBidi" w:hAnsiTheme="majorBidi" w:cstheme="majorBidi"/>
        </w:rPr>
        <w:t xml:space="preserve"> confidence of depositors</w:t>
      </w:r>
      <w:r w:rsidR="00324286" w:rsidRPr="00731007">
        <w:rPr>
          <w:rFonts w:asciiTheme="majorBidi" w:hAnsiTheme="majorBidi" w:cstheme="majorBidi"/>
        </w:rPr>
        <w:t xml:space="preserve"> etc. BB should consider these factors </w:t>
      </w:r>
      <w:r w:rsidR="00CB0B1C" w:rsidRPr="00731007">
        <w:rPr>
          <w:rFonts w:asciiTheme="majorBidi" w:hAnsiTheme="majorBidi" w:cstheme="majorBidi"/>
        </w:rPr>
        <w:t>to ensure</w:t>
      </w:r>
      <w:r w:rsidR="002C526C" w:rsidRPr="00731007">
        <w:rPr>
          <w:rFonts w:asciiTheme="majorBidi" w:hAnsiTheme="majorBidi" w:cstheme="majorBidi"/>
        </w:rPr>
        <w:t xml:space="preserve"> </w:t>
      </w:r>
      <w:r w:rsidR="00CB0B1C" w:rsidRPr="00731007">
        <w:rPr>
          <w:rFonts w:asciiTheme="majorBidi" w:hAnsiTheme="majorBidi" w:cstheme="majorBidi"/>
        </w:rPr>
        <w:t>perfect</w:t>
      </w:r>
      <w:r w:rsidR="002C526C" w:rsidRPr="00731007">
        <w:rPr>
          <w:rFonts w:asciiTheme="majorBidi" w:hAnsiTheme="majorBidi" w:cstheme="majorBidi"/>
        </w:rPr>
        <w:t xml:space="preserve"> competition in the </w:t>
      </w:r>
      <w:r w:rsidR="00CB0B1C" w:rsidRPr="00731007">
        <w:rPr>
          <w:rFonts w:asciiTheme="majorBidi" w:hAnsiTheme="majorBidi" w:cstheme="majorBidi"/>
        </w:rPr>
        <w:t>economy along</w:t>
      </w:r>
      <w:r w:rsidR="002C526C" w:rsidRPr="00731007">
        <w:rPr>
          <w:rFonts w:asciiTheme="majorBidi" w:hAnsiTheme="majorBidi" w:cstheme="majorBidi"/>
        </w:rPr>
        <w:t xml:space="preserve"> with </w:t>
      </w:r>
      <w:r w:rsidR="00324286" w:rsidRPr="00731007">
        <w:rPr>
          <w:rFonts w:asciiTheme="majorBidi" w:hAnsiTheme="majorBidi" w:cstheme="majorBidi"/>
        </w:rPr>
        <w:t xml:space="preserve">  </w:t>
      </w:r>
      <w:r w:rsidR="00870D47" w:rsidRPr="00731007">
        <w:rPr>
          <w:rFonts w:asciiTheme="majorBidi" w:hAnsiTheme="majorBidi" w:cstheme="majorBidi"/>
        </w:rPr>
        <w:t xml:space="preserve">good governance </w:t>
      </w:r>
      <w:r w:rsidR="00324286" w:rsidRPr="00731007">
        <w:rPr>
          <w:rFonts w:asciiTheme="majorBidi" w:hAnsiTheme="majorBidi" w:cstheme="majorBidi"/>
        </w:rPr>
        <w:t xml:space="preserve"> </w:t>
      </w:r>
      <w:r w:rsidR="002C526C" w:rsidRPr="00731007">
        <w:rPr>
          <w:rFonts w:asciiTheme="majorBidi" w:hAnsiTheme="majorBidi" w:cstheme="majorBidi"/>
        </w:rPr>
        <w:t xml:space="preserve"> </w:t>
      </w:r>
      <w:r w:rsidR="00CB0B1C" w:rsidRPr="00731007">
        <w:rPr>
          <w:rFonts w:asciiTheme="majorBidi" w:hAnsiTheme="majorBidi" w:cstheme="majorBidi"/>
        </w:rPr>
        <w:t>through a</w:t>
      </w:r>
      <w:r w:rsidR="00324286" w:rsidRPr="00731007">
        <w:rPr>
          <w:rFonts w:asciiTheme="majorBidi" w:hAnsiTheme="majorBidi" w:cstheme="majorBidi"/>
        </w:rPr>
        <w:t xml:space="preserve"> </w:t>
      </w:r>
      <w:r w:rsidR="00CB0B1C" w:rsidRPr="00731007">
        <w:rPr>
          <w:rFonts w:asciiTheme="majorBidi" w:hAnsiTheme="majorBidi" w:cstheme="majorBidi"/>
        </w:rPr>
        <w:t>coordinated effort</w:t>
      </w:r>
      <w:r w:rsidR="00870D47" w:rsidRPr="00731007">
        <w:rPr>
          <w:rFonts w:asciiTheme="majorBidi" w:hAnsiTheme="majorBidi" w:cstheme="majorBidi"/>
        </w:rPr>
        <w:t>.</w:t>
      </w:r>
      <w:r w:rsidRPr="00731007">
        <w:rPr>
          <w:rFonts w:asciiTheme="majorBidi" w:hAnsiTheme="majorBidi" w:cstheme="majorBidi"/>
        </w:rPr>
        <w:t xml:space="preserve"> </w:t>
      </w:r>
    </w:p>
    <w:p w14:paraId="05F0FF09" w14:textId="77777777" w:rsidR="00731007" w:rsidRDefault="00731007" w:rsidP="00731007">
      <w:pPr>
        <w:spacing w:after="0"/>
        <w:jc w:val="center"/>
        <w:rPr>
          <w:rFonts w:asciiTheme="majorBidi" w:hAnsiTheme="majorBidi" w:cstheme="majorBidi"/>
        </w:rPr>
      </w:pPr>
    </w:p>
    <w:p w14:paraId="21015552" w14:textId="77777777" w:rsidR="00731007" w:rsidRDefault="00731007" w:rsidP="00731007">
      <w:pPr>
        <w:spacing w:after="0"/>
        <w:jc w:val="center"/>
        <w:rPr>
          <w:rFonts w:asciiTheme="majorBidi" w:hAnsiTheme="majorBidi" w:cstheme="majorBidi"/>
        </w:rPr>
      </w:pPr>
    </w:p>
    <w:p w14:paraId="7A50DD5F" w14:textId="21A3B91D" w:rsidR="00A25810" w:rsidRDefault="00870D47" w:rsidP="00731007">
      <w:pPr>
        <w:spacing w:after="0"/>
        <w:jc w:val="center"/>
        <w:rPr>
          <w:rFonts w:asciiTheme="majorBidi" w:hAnsiTheme="majorBidi" w:cstheme="majorBidi"/>
        </w:rPr>
      </w:pPr>
      <w:r w:rsidRPr="00731007">
        <w:rPr>
          <w:rFonts w:asciiTheme="majorBidi" w:hAnsiTheme="majorBidi" w:cstheme="majorBidi"/>
        </w:rPr>
        <w:t>…x….</w:t>
      </w:r>
    </w:p>
    <w:p w14:paraId="11366F3D" w14:textId="77777777" w:rsidR="00320F00" w:rsidRDefault="00320F00" w:rsidP="00731007">
      <w:pPr>
        <w:spacing w:after="0"/>
        <w:jc w:val="center"/>
        <w:rPr>
          <w:rFonts w:asciiTheme="majorBidi" w:hAnsiTheme="majorBidi" w:cstheme="majorBidi"/>
        </w:rPr>
      </w:pPr>
    </w:p>
    <w:p w14:paraId="1F20E8F3" w14:textId="77777777" w:rsidR="00474BBF" w:rsidRDefault="00474BBF" w:rsidP="00731007">
      <w:pPr>
        <w:spacing w:after="0"/>
        <w:jc w:val="center"/>
        <w:rPr>
          <w:rFonts w:asciiTheme="majorBidi" w:hAnsiTheme="majorBidi" w:cstheme="majorBidi"/>
        </w:rPr>
        <w:sectPr w:rsidR="00474BBF" w:rsidSect="001F67E2">
          <w:pgSz w:w="11906" w:h="16838" w:code="9"/>
          <w:pgMar w:top="1440" w:right="1440" w:bottom="1440" w:left="1440" w:header="720" w:footer="720" w:gutter="0"/>
          <w:cols w:space="720"/>
          <w:docGrid w:linePitch="360"/>
        </w:sectPr>
      </w:pPr>
    </w:p>
    <w:p w14:paraId="4C956E5F" w14:textId="77777777" w:rsidR="00474BBF" w:rsidRPr="00474BBF" w:rsidRDefault="00474BBF" w:rsidP="00474BBF">
      <w:pPr>
        <w:spacing w:after="0"/>
        <w:jc w:val="both"/>
        <w:rPr>
          <w:rFonts w:ascii="Nikosh" w:hAnsi="Nikosh" w:cs="Nikosh"/>
        </w:rPr>
      </w:pPr>
      <w:r w:rsidRPr="00474BBF">
        <w:rPr>
          <w:rFonts w:ascii="Nikosh" w:hAnsi="Nikosh" w:cs="Nikosh"/>
          <w:cs/>
          <w:lang w:bidi="bn-IN"/>
        </w:rPr>
        <w:lastRenderedPageBreak/>
        <w:t>বাংলাদেশ ব্যাংক (বিবি) দেশের অর্থনৈতিক ও আর্থিক চ্যালেঞ্জ মোকাবিলায় একটি ব্যাপক কৌশল গ্রহণ করেছে। মূল সংস্কারগুলোর মধ্যে রয়েছে তিনটি টাস্কফোর্স গঠন</w:t>
      </w:r>
      <w:r w:rsidRPr="00474BBF">
        <w:rPr>
          <w:rFonts w:ascii="Nikosh" w:hAnsi="Nikosh" w:cs="Nikosh"/>
        </w:rPr>
        <w:t xml:space="preserve">, </w:t>
      </w:r>
      <w:r w:rsidRPr="00474BBF">
        <w:rPr>
          <w:rFonts w:ascii="Nikosh" w:hAnsi="Nikosh" w:cs="Nikosh"/>
          <w:cs/>
          <w:lang w:bidi="bn-IN"/>
        </w:rPr>
        <w:t>যা ব্যাংকের সম্পদের গুণগত পর্যালোচনা</w:t>
      </w:r>
      <w:r w:rsidRPr="00474BBF">
        <w:rPr>
          <w:rFonts w:ascii="Nikosh" w:hAnsi="Nikosh" w:cs="Nikosh"/>
        </w:rPr>
        <w:t xml:space="preserve">, </w:t>
      </w:r>
      <w:r w:rsidRPr="00474BBF">
        <w:rPr>
          <w:rFonts w:ascii="Nikosh" w:hAnsi="Nikosh" w:cs="Nikosh"/>
          <w:cs/>
          <w:lang w:bidi="bn-IN"/>
        </w:rPr>
        <w:t>বিবির নিয়ন্ত্রক সক্ষমতা উন্নতকরণ এবং চুরি হওয়া সম্পদ পুনরুদ্ধারের কাজ করবে। এই উদ্যোগগুলো অর্থনীতিকে স্থিতিশীল করা এবং ব্যাংকিং খাত সংস্কারের বৃহত্তর পরিকল্পনার অংশ</w:t>
      </w:r>
      <w:r w:rsidRPr="00474BBF">
        <w:rPr>
          <w:rFonts w:ascii="Nikosh" w:hAnsi="Nikosh" w:cs="Nikosh"/>
        </w:rPr>
        <w:t xml:space="preserve">, </w:t>
      </w:r>
      <w:r w:rsidRPr="00474BBF">
        <w:rPr>
          <w:rFonts w:ascii="Nikosh" w:hAnsi="Nikosh" w:cs="Nikosh"/>
          <w:cs/>
          <w:lang w:bidi="bn-IN"/>
        </w:rPr>
        <w:t>তবে একটি নির্দিষ্ট সময়সীমা নির্ধারণ করলে ব্যাংকিং ও আর্থিক খাতে শৃঙ্খলা প্রতিষ্ঠার আশা জাগতে পারে।</w:t>
      </w:r>
    </w:p>
    <w:p w14:paraId="1BB7FFEA" w14:textId="77777777" w:rsidR="00474BBF" w:rsidRPr="00474BBF" w:rsidRDefault="00474BBF" w:rsidP="00474BBF">
      <w:pPr>
        <w:spacing w:after="0"/>
        <w:jc w:val="both"/>
        <w:rPr>
          <w:rFonts w:ascii="Nikosh" w:hAnsi="Nikosh" w:cs="Nikosh"/>
        </w:rPr>
      </w:pPr>
    </w:p>
    <w:p w14:paraId="7CE17FD5" w14:textId="77777777" w:rsidR="00474BBF" w:rsidRPr="00474BBF" w:rsidRDefault="00474BBF" w:rsidP="00474BBF">
      <w:pPr>
        <w:spacing w:after="0"/>
        <w:jc w:val="both"/>
        <w:rPr>
          <w:rFonts w:ascii="Nikosh" w:hAnsi="Nikosh" w:cs="Nikosh"/>
        </w:rPr>
      </w:pPr>
      <w:r w:rsidRPr="00474BBF">
        <w:rPr>
          <w:rFonts w:ascii="Nikosh" w:hAnsi="Nikosh" w:cs="Nikosh"/>
          <w:cs/>
          <w:lang w:bidi="bn-IN"/>
        </w:rPr>
        <w:t>বিবির অর্ধবার্ষিক মুদ্রানীতি বিবৃতি (এমপিএস) ২০২৪-২৫ অর্থবছরের দ্বিতীয়ার্ধের জন্য মুদ্রানীতির দিকনির্দেশনা প্রদান করেছে</w:t>
      </w:r>
      <w:r w:rsidRPr="00474BBF">
        <w:rPr>
          <w:rFonts w:ascii="Nikosh" w:hAnsi="Nikosh" w:cs="Nikosh"/>
        </w:rPr>
        <w:t xml:space="preserve">, </w:t>
      </w:r>
      <w:r w:rsidRPr="00474BBF">
        <w:rPr>
          <w:rFonts w:ascii="Nikosh" w:hAnsi="Nikosh" w:cs="Nikosh"/>
          <w:cs/>
          <w:lang w:bidi="bn-IN"/>
        </w:rPr>
        <w:t>যার প্রধান লক্ষ্য হলো মুদ্রাস্ফীতি হ্রাস করা</w:t>
      </w:r>
      <w:r w:rsidRPr="00474BBF">
        <w:rPr>
          <w:rFonts w:ascii="Nikosh" w:hAnsi="Nikosh" w:cs="Nikosh"/>
        </w:rPr>
        <w:t xml:space="preserve">, </w:t>
      </w:r>
      <w:r w:rsidRPr="00474BBF">
        <w:rPr>
          <w:rFonts w:ascii="Nikosh" w:hAnsi="Nikosh" w:cs="Nikosh"/>
          <w:cs/>
          <w:lang w:bidi="bn-IN"/>
        </w:rPr>
        <w:t>বৈদেশিক মুদ্রার বাজার স্থিতিশীল করা</w:t>
      </w:r>
      <w:r w:rsidRPr="00474BBF">
        <w:rPr>
          <w:rFonts w:ascii="Nikosh" w:hAnsi="Nikosh" w:cs="Nikosh"/>
        </w:rPr>
        <w:t xml:space="preserve">, </w:t>
      </w:r>
      <w:r w:rsidRPr="00474BBF">
        <w:rPr>
          <w:rFonts w:ascii="Nikosh" w:hAnsi="Nikosh" w:cs="Nikosh"/>
          <w:cs/>
          <w:lang w:bidi="bn-IN"/>
        </w:rPr>
        <w:t>বিবির বৈদেশিক মুদ্রার রিজার্ভ পুনর্গঠন করা এবং আর্থিক প্রতিষ্ঠানে খেলাপি ঋণের (এনপিএল) বৃদ্ধির মোকাবিলা করা। এতে মূলত অর্থবাজারের শৃঙ্খলা প্রতিষ্ঠার ওপর গুরুত্বারোপ করা হয়েছে</w:t>
      </w:r>
      <w:r w:rsidRPr="00474BBF">
        <w:rPr>
          <w:rFonts w:ascii="Nikosh" w:hAnsi="Nikosh" w:cs="Nikosh"/>
        </w:rPr>
        <w:t xml:space="preserve">, </w:t>
      </w:r>
      <w:r w:rsidRPr="00474BBF">
        <w:rPr>
          <w:rFonts w:ascii="Nikosh" w:hAnsi="Nikosh" w:cs="Nikosh"/>
          <w:cs/>
          <w:lang w:bidi="bn-IN"/>
        </w:rPr>
        <w:t>যা ভালো দিক</w:t>
      </w:r>
      <w:r w:rsidRPr="00474BBF">
        <w:rPr>
          <w:rFonts w:ascii="Nikosh" w:hAnsi="Nikosh" w:cs="Nikosh"/>
        </w:rPr>
        <w:t xml:space="preserve">, </w:t>
      </w:r>
      <w:r w:rsidRPr="00474BBF">
        <w:rPr>
          <w:rFonts w:ascii="Nikosh" w:hAnsi="Nikosh" w:cs="Nikosh"/>
          <w:cs/>
          <w:lang w:bidi="bn-IN"/>
        </w:rPr>
        <w:t>তবে নীতিগতভাবে মুদ্রাস্ফীতি নিয়ন্ত্রণ</w:t>
      </w:r>
      <w:r w:rsidRPr="00474BBF">
        <w:rPr>
          <w:rFonts w:ascii="Nikosh" w:hAnsi="Nikosh" w:cs="Nikosh"/>
        </w:rPr>
        <w:t xml:space="preserve">, </w:t>
      </w:r>
      <w:r w:rsidRPr="00474BBF">
        <w:rPr>
          <w:rFonts w:ascii="Nikosh" w:hAnsi="Nikosh" w:cs="Nikosh"/>
          <w:cs/>
          <w:lang w:bidi="bn-IN"/>
        </w:rPr>
        <w:t>বিনিয়োগ আকৃষ্টকরণ ও কর্মসংস্থান সৃষ্টির মতো গুরুত্বপূর্ণ বিষয়ে প্রত্যাশিত দিকনির্দেশনা দেওয়া হয়নি।</w:t>
      </w:r>
    </w:p>
    <w:p w14:paraId="71F207AF" w14:textId="77777777" w:rsidR="00474BBF" w:rsidRPr="00474BBF" w:rsidRDefault="00474BBF" w:rsidP="00474BBF">
      <w:pPr>
        <w:spacing w:after="0"/>
        <w:jc w:val="both"/>
        <w:rPr>
          <w:rFonts w:ascii="Nikosh" w:hAnsi="Nikosh" w:cs="Nikosh"/>
        </w:rPr>
      </w:pPr>
    </w:p>
    <w:p w14:paraId="6D1DC7C5" w14:textId="77777777" w:rsidR="00474BBF" w:rsidRPr="00474BBF" w:rsidRDefault="00474BBF" w:rsidP="00474BBF">
      <w:pPr>
        <w:spacing w:after="0"/>
        <w:jc w:val="both"/>
        <w:rPr>
          <w:rFonts w:ascii="Nikosh" w:hAnsi="Nikosh" w:cs="Nikosh"/>
        </w:rPr>
      </w:pPr>
      <w:r w:rsidRPr="00474BBF">
        <w:rPr>
          <w:rFonts w:ascii="Nikosh" w:hAnsi="Nikosh" w:cs="Nikosh"/>
          <w:cs/>
          <w:lang w:bidi="bn-IN"/>
        </w:rPr>
        <w:t>বৈশ্বিক অর্থনীতির প্রবৃদ্ধির পূর্বাভাস ২০২৪ ও ২০২৫ সালে ৩.২% নির্ধারিত হয়েছে</w:t>
      </w:r>
      <w:r w:rsidRPr="00474BBF">
        <w:rPr>
          <w:rFonts w:ascii="Nikosh" w:hAnsi="Nikosh" w:cs="Nikosh"/>
        </w:rPr>
        <w:t xml:space="preserve">, </w:t>
      </w:r>
      <w:r w:rsidRPr="00474BBF">
        <w:rPr>
          <w:rFonts w:ascii="Nikosh" w:hAnsi="Nikosh" w:cs="Nikosh"/>
          <w:cs/>
          <w:lang w:bidi="bn-IN"/>
        </w:rPr>
        <w:t>যা বাংলাদেশের রপ্তানি ও প্রবাসী আয় বৃদ্ধিতে সহায়তা করতে পারে বলে এমপিএসে উল্লেখ করা হয়েছে। তবে</w:t>
      </w:r>
      <w:r w:rsidRPr="00474BBF">
        <w:rPr>
          <w:rFonts w:ascii="Nikosh" w:hAnsi="Nikosh" w:cs="Nikosh"/>
        </w:rPr>
        <w:t xml:space="preserve">, </w:t>
      </w:r>
      <w:r w:rsidRPr="00474BBF">
        <w:rPr>
          <w:rFonts w:ascii="Nikosh" w:hAnsi="Nikosh" w:cs="Nikosh"/>
          <w:cs/>
          <w:lang w:bidi="bn-IN"/>
        </w:rPr>
        <w:t>এমপিএসএফ২এফওয়াই২৫ কীভাবে এই সুবিধা কাজে লাগানো হবে সে বিষয়ে কোনো নতুন নীতিগত অবস্থান স্পষ্ট করেনি।</w:t>
      </w:r>
    </w:p>
    <w:p w14:paraId="2A85D2DE" w14:textId="77777777" w:rsidR="00474BBF" w:rsidRPr="00474BBF" w:rsidRDefault="00474BBF" w:rsidP="00474BBF">
      <w:pPr>
        <w:spacing w:after="0"/>
        <w:jc w:val="both"/>
        <w:rPr>
          <w:rFonts w:ascii="Nikosh" w:hAnsi="Nikosh" w:cs="Nikosh"/>
        </w:rPr>
      </w:pPr>
    </w:p>
    <w:p w14:paraId="6AF763B1" w14:textId="77777777" w:rsidR="00474BBF" w:rsidRPr="00474BBF" w:rsidRDefault="00474BBF" w:rsidP="00474BBF">
      <w:pPr>
        <w:spacing w:after="0"/>
        <w:jc w:val="both"/>
        <w:rPr>
          <w:rFonts w:ascii="Nikosh" w:hAnsi="Nikosh" w:cs="Nikosh"/>
        </w:rPr>
      </w:pPr>
      <w:r w:rsidRPr="00474BBF">
        <w:rPr>
          <w:rFonts w:ascii="Nikosh" w:hAnsi="Nikosh" w:cs="Nikosh"/>
          <w:cs/>
          <w:lang w:bidi="bn-IN"/>
        </w:rPr>
        <w:t>কঠোর রাজস্ব ও মুদ্রানীতির প্রয়োগ সত্ত্বেও</w:t>
      </w:r>
      <w:r w:rsidRPr="00474BBF">
        <w:rPr>
          <w:rFonts w:ascii="Nikosh" w:hAnsi="Nikosh" w:cs="Nikosh"/>
        </w:rPr>
        <w:t xml:space="preserve">, </w:t>
      </w:r>
      <w:r w:rsidRPr="00474BBF">
        <w:rPr>
          <w:rFonts w:ascii="Nikosh" w:hAnsi="Nikosh" w:cs="Nikosh"/>
          <w:cs/>
          <w:lang w:bidi="bn-IN"/>
        </w:rPr>
        <w:t>মুদ্রাস্ফীতি এখনো ১০% এর ওপরে রয়েছে</w:t>
      </w:r>
      <w:r w:rsidRPr="00474BBF">
        <w:rPr>
          <w:rFonts w:ascii="Nikosh" w:hAnsi="Nikosh" w:cs="Nikosh"/>
        </w:rPr>
        <w:t xml:space="preserve">, </w:t>
      </w:r>
      <w:r w:rsidRPr="00474BBF">
        <w:rPr>
          <w:rFonts w:ascii="Nikosh" w:hAnsi="Nikosh" w:cs="Nikosh"/>
          <w:cs/>
          <w:lang w:bidi="bn-IN"/>
        </w:rPr>
        <w:t>যদিও ২০২৪ সালের ডিসেম্বর ও ২০২৫ সালের জানুয়ারিতে এটি কিছুটা কমেছে</w:t>
      </w:r>
      <w:r w:rsidRPr="00474BBF">
        <w:rPr>
          <w:rFonts w:ascii="Nikosh" w:hAnsi="Nikosh" w:cs="Nikosh"/>
        </w:rPr>
        <w:t xml:space="preserve">, </w:t>
      </w:r>
      <w:r w:rsidRPr="00474BBF">
        <w:rPr>
          <w:rFonts w:ascii="Nikosh" w:hAnsi="Nikosh" w:cs="Nikosh"/>
          <w:cs/>
          <w:lang w:bidi="bn-IN"/>
        </w:rPr>
        <w:t>যা প্রধানত খাদ্য মূল্যস্ফীতি হ্রাসের কারণে ঘটেছে। বিবি আগামী দিনে মুদ্রাস্ফীতি ৭-৮% এর মধ্যে রাখার লক্ষ্যমাত্রা নির্ধারণ করেছে। বিল্ডের এক গবেষণায় দেখা গেছে যে সরবরাহ চেইন শৃঙ্খলাবদ্ধ নয়</w:t>
      </w:r>
      <w:r w:rsidRPr="00474BBF">
        <w:rPr>
          <w:rFonts w:ascii="Nikosh" w:hAnsi="Nikosh" w:cs="Nikosh"/>
        </w:rPr>
        <w:t xml:space="preserve">, </w:t>
      </w:r>
      <w:r w:rsidRPr="00474BBF">
        <w:rPr>
          <w:rFonts w:ascii="Nikosh" w:hAnsi="Nikosh" w:cs="Nikosh"/>
          <w:cs/>
          <w:lang w:bidi="bn-IN"/>
        </w:rPr>
        <w:t>মাঠপর্যায়ে চাঁদাবাজির আধিপত্য রয়েছে। বর্তমানে আমদানি নির্ভর ভোগ্যপণ্যের বাজার মাত্র ৮-৯টি প্রতিষ্ঠান নিয়ন্ত্রণ করছে</w:t>
      </w:r>
      <w:r w:rsidRPr="00474BBF">
        <w:rPr>
          <w:rFonts w:ascii="Nikosh" w:hAnsi="Nikosh" w:cs="Nikosh"/>
        </w:rPr>
        <w:t xml:space="preserve">, </w:t>
      </w:r>
      <w:r w:rsidRPr="00474BBF">
        <w:rPr>
          <w:rFonts w:ascii="Nikosh" w:hAnsi="Nikosh" w:cs="Nikosh"/>
          <w:cs/>
          <w:lang w:bidi="bn-IN"/>
        </w:rPr>
        <w:t>ফলে অলিগোপলি বাজার কাঠামো তৈরি হয়েছে। উচ্চ সুদের হার উৎপাদন ব্যয় বৃদ্ধি করছে</w:t>
      </w:r>
      <w:r w:rsidRPr="00474BBF">
        <w:rPr>
          <w:rFonts w:ascii="Nikosh" w:hAnsi="Nikosh" w:cs="Nikosh"/>
        </w:rPr>
        <w:t xml:space="preserve">, </w:t>
      </w:r>
      <w:r w:rsidRPr="00474BBF">
        <w:rPr>
          <w:rFonts w:ascii="Nikosh" w:hAnsi="Nikosh" w:cs="Nikosh"/>
          <w:cs/>
          <w:lang w:bidi="bn-IN"/>
        </w:rPr>
        <w:t>যা মূল্যস্ফীতিকে আরও উসকে দিচ্ছে। অর্থনীতির ৪২% অনানুষ্ঠানিক (অর্থনৈতিক জরিপ ২০২৪)</w:t>
      </w:r>
      <w:r w:rsidRPr="00474BBF">
        <w:rPr>
          <w:rFonts w:ascii="Nikosh" w:hAnsi="Nikosh" w:cs="Nikosh"/>
        </w:rPr>
        <w:t xml:space="preserve">, </w:t>
      </w:r>
      <w:r w:rsidRPr="00474BBF">
        <w:rPr>
          <w:rFonts w:ascii="Nikosh" w:hAnsi="Nikosh" w:cs="Nikosh"/>
          <w:cs/>
          <w:lang w:bidi="bn-IN"/>
        </w:rPr>
        <w:t>সম্প্রতি ভ্যাট ও সম্পূরক শুল্ক নীতিতে পরিবর্তন এসেছে। এনবিআর</w:t>
      </w:r>
      <w:r w:rsidRPr="00474BBF">
        <w:rPr>
          <w:rFonts w:ascii="Nikosh" w:hAnsi="Nikosh" w:cs="Nikosh"/>
        </w:rPr>
        <w:t xml:space="preserve">, </w:t>
      </w:r>
      <w:r w:rsidRPr="00474BBF">
        <w:rPr>
          <w:rFonts w:ascii="Nikosh" w:hAnsi="Nikosh" w:cs="Nikosh"/>
          <w:cs/>
          <w:lang w:bidi="bn-IN"/>
        </w:rPr>
        <w:t>আইন প্রয়োগকারী সংস্থা ও বিবির মধ্যে সমন্বয় জোরদার করা প্রয়োজন। বাজারের অসঙ্গতি মোকাবিলায় প্রতিযোগিতা কমিশনের কার্যক্রম দৃশ্যমান নয়।</w:t>
      </w:r>
    </w:p>
    <w:p w14:paraId="2FB85D5C" w14:textId="77777777" w:rsidR="00474BBF" w:rsidRPr="00474BBF" w:rsidRDefault="00474BBF" w:rsidP="00474BBF">
      <w:pPr>
        <w:spacing w:after="0"/>
        <w:jc w:val="both"/>
        <w:rPr>
          <w:rFonts w:ascii="Nikosh" w:hAnsi="Nikosh" w:cs="Nikosh"/>
        </w:rPr>
      </w:pPr>
    </w:p>
    <w:p w14:paraId="4EE2672A" w14:textId="77777777" w:rsidR="00474BBF" w:rsidRPr="00474BBF" w:rsidRDefault="00474BBF" w:rsidP="00474BBF">
      <w:pPr>
        <w:spacing w:after="0"/>
        <w:jc w:val="both"/>
        <w:rPr>
          <w:rFonts w:ascii="Nikosh" w:hAnsi="Nikosh" w:cs="Nikosh"/>
        </w:rPr>
      </w:pPr>
      <w:r w:rsidRPr="00474BBF">
        <w:rPr>
          <w:rFonts w:ascii="Nikosh" w:hAnsi="Nikosh" w:cs="Nikosh"/>
          <w:cs/>
          <w:lang w:bidi="bn-IN"/>
        </w:rPr>
        <w:t>মুদ্রাস্ফীতি নিয়ন্ত্রণে রাখতে বিবি নীতিগত সুদের হার ১০% নির্ধারণ করেছে</w:t>
      </w:r>
      <w:r w:rsidRPr="00474BBF">
        <w:rPr>
          <w:rFonts w:ascii="Nikosh" w:hAnsi="Nikosh" w:cs="Nikosh"/>
        </w:rPr>
        <w:t xml:space="preserve">, </w:t>
      </w:r>
      <w:r w:rsidRPr="00474BBF">
        <w:rPr>
          <w:rFonts w:ascii="Nikosh" w:hAnsi="Nikosh" w:cs="Nikosh"/>
          <w:cs/>
          <w:lang w:bidi="bn-IN"/>
        </w:rPr>
        <w:t>যেখানে স্ট্যান্ডিং লেন্ডিং ফ্যাসিলিটি (এসএলএফ) ১১.৫% এবং স্ট্যান্ডিং ডিপোজিট ফ্যাসিলিটি (এসডিএফ) ৮.৫% নির্ধারিত হয়েছে</w:t>
      </w:r>
      <w:r w:rsidRPr="00474BBF">
        <w:rPr>
          <w:rFonts w:ascii="Nikosh" w:hAnsi="Nikosh" w:cs="Nikosh"/>
        </w:rPr>
        <w:t xml:space="preserve">, </w:t>
      </w:r>
      <w:r w:rsidRPr="00474BBF">
        <w:rPr>
          <w:rFonts w:ascii="Nikosh" w:hAnsi="Nikosh" w:cs="Nikosh"/>
          <w:cs/>
          <w:lang w:bidi="bn-IN"/>
        </w:rPr>
        <w:t xml:space="preserve">যার ফলে নীতিগত সুদের হার পরিসীমা </w:t>
      </w:r>
      <w:r w:rsidRPr="00474BBF">
        <w:rPr>
          <w:rFonts w:ascii="Nikosh" w:hAnsi="Nikosh" w:cs="Nikosh"/>
        </w:rPr>
        <w:t>±</w:t>
      </w:r>
      <w:r w:rsidRPr="00474BBF">
        <w:rPr>
          <w:rFonts w:ascii="Nikosh" w:hAnsi="Nikosh" w:cs="Nikosh"/>
          <w:cs/>
          <w:lang w:bidi="bn-IN"/>
        </w:rPr>
        <w:t>১৫০ বেসিস পয়েন্ট নির্ধারিত হয়েছে। বিবির নির্ধারিত সুদ হার বাণিজ্যিক ব্যাংক ও অন্যান্য আর্থিক প্রতিষ্ঠানের জন্য উচ্চ সুদ হারে রূপান্তরিত হচ্ছে</w:t>
      </w:r>
      <w:r w:rsidRPr="00474BBF">
        <w:rPr>
          <w:rFonts w:ascii="Nikosh" w:hAnsi="Nikosh" w:cs="Nikosh"/>
        </w:rPr>
        <w:t xml:space="preserve">, </w:t>
      </w:r>
      <w:r w:rsidRPr="00474BBF">
        <w:rPr>
          <w:rFonts w:ascii="Nikosh" w:hAnsi="Nikosh" w:cs="Nikosh"/>
          <w:cs/>
          <w:lang w:bidi="bn-IN"/>
        </w:rPr>
        <w:t>যা বর্তমানে প্রায় ৬%। অন্যান্য উন্নয়নশীল দেশের তুলনায় এই স্প্রেড ধাপে ধাপে কমানো যেতে পারে।</w:t>
      </w:r>
    </w:p>
    <w:p w14:paraId="5E9CA0CE" w14:textId="77777777" w:rsidR="00474BBF" w:rsidRPr="00474BBF" w:rsidRDefault="00474BBF" w:rsidP="00474BBF">
      <w:pPr>
        <w:spacing w:after="0"/>
        <w:jc w:val="both"/>
        <w:rPr>
          <w:rFonts w:ascii="Nikosh" w:hAnsi="Nikosh" w:cs="Nikosh"/>
        </w:rPr>
      </w:pPr>
    </w:p>
    <w:p w14:paraId="39D1E3EA" w14:textId="77777777" w:rsidR="00474BBF" w:rsidRPr="00474BBF" w:rsidRDefault="00474BBF" w:rsidP="00474BBF">
      <w:pPr>
        <w:spacing w:after="0"/>
        <w:jc w:val="both"/>
        <w:rPr>
          <w:rFonts w:ascii="Nikosh" w:hAnsi="Nikosh" w:cs="Nikosh"/>
        </w:rPr>
      </w:pPr>
      <w:r w:rsidRPr="00474BBF">
        <w:rPr>
          <w:rFonts w:ascii="Nikosh" w:hAnsi="Nikosh" w:cs="Nikosh"/>
          <w:cs/>
          <w:lang w:bidi="bn-IN"/>
        </w:rPr>
        <w:t>বিবি বৈদেশিক মুদ্রার বাজার পরিচালনার জন্য ‘ক্রলিং পেগ’ বিনিময় হার ব্যবস্থা গ্রহণ করেছে এবং আন্তঃব্যাংক বাজারে হস্তক্ষেপ বন্ধ রেখেছে</w:t>
      </w:r>
      <w:r w:rsidRPr="00474BBF">
        <w:rPr>
          <w:rFonts w:ascii="Nikosh" w:hAnsi="Nikosh" w:cs="Nikosh"/>
        </w:rPr>
        <w:t xml:space="preserve">, </w:t>
      </w:r>
      <w:r w:rsidRPr="00474BBF">
        <w:rPr>
          <w:rFonts w:ascii="Nikosh" w:hAnsi="Nikosh" w:cs="Nikosh"/>
          <w:cs/>
          <w:lang w:bidi="bn-IN"/>
        </w:rPr>
        <w:t>যাতে রেমিট্যান্স প্রবাহ ও রপ্তানি বাড়ানো যায়। তবে</w:t>
      </w:r>
      <w:r w:rsidRPr="00474BBF">
        <w:rPr>
          <w:rFonts w:ascii="Nikosh" w:hAnsi="Nikosh" w:cs="Nikosh"/>
        </w:rPr>
        <w:t xml:space="preserve">, </w:t>
      </w:r>
      <w:r w:rsidRPr="00474BBF">
        <w:rPr>
          <w:rFonts w:ascii="Nikosh" w:hAnsi="Nikosh" w:cs="Nikosh"/>
          <w:cs/>
          <w:lang w:bidi="bn-IN"/>
        </w:rPr>
        <w:t>ব্যাংকগুলোর জন্য স্থিতিশীল বিনিময় হার বজায় রাখা কঠিন হয়ে দাঁড়িয়েছে</w:t>
      </w:r>
      <w:r w:rsidRPr="00474BBF">
        <w:rPr>
          <w:rFonts w:ascii="Nikosh" w:hAnsi="Nikosh" w:cs="Nikosh"/>
        </w:rPr>
        <w:t xml:space="preserve">, </w:t>
      </w:r>
      <w:r w:rsidRPr="00474BBF">
        <w:rPr>
          <w:rFonts w:ascii="Nikosh" w:hAnsi="Nikosh" w:cs="Nikosh"/>
          <w:cs/>
          <w:lang w:bidi="bn-IN"/>
        </w:rPr>
        <w:t>কারণ আন্তঃব্যাংক বাজারের নির্ধারিত হার অন্যান্য বাজারমূল্যের তুলনায় কম। বাংলাদেশ বর্তমানে ছয়টি ভিন্ন মুদ্রা ব্যবহার করছে দ্বিপাক্ষিক বাণিজ্য ও বৈদেশিক মুদ্রা প্রবাহের জন্য। নির্দিষ্ট মুদ্রাভিত্তিক বাণিজ্যের লক্ষ্যমাত্রা নির্ধারণ করলে বিবি সহজেই চাহিদা ও সরবরাহ বিশ্লেষণ করে বিভিন্ন মুদ্রার বিনিময় হার নিয়ন্ত্রণ করতে পারবে।</w:t>
      </w:r>
    </w:p>
    <w:p w14:paraId="4421631F" w14:textId="77777777" w:rsidR="00474BBF" w:rsidRPr="00474BBF" w:rsidRDefault="00474BBF" w:rsidP="00474BBF">
      <w:pPr>
        <w:spacing w:after="0"/>
        <w:jc w:val="both"/>
        <w:rPr>
          <w:rFonts w:ascii="Nikosh" w:hAnsi="Nikosh" w:cs="Nikosh"/>
        </w:rPr>
      </w:pPr>
    </w:p>
    <w:p w14:paraId="4FE4714E" w14:textId="77777777" w:rsidR="00474BBF" w:rsidRPr="00474BBF" w:rsidRDefault="00474BBF" w:rsidP="00474BBF">
      <w:pPr>
        <w:spacing w:after="0"/>
        <w:jc w:val="both"/>
        <w:rPr>
          <w:rFonts w:ascii="Nikosh" w:hAnsi="Nikosh" w:cs="Nikosh"/>
        </w:rPr>
      </w:pPr>
      <w:r w:rsidRPr="00474BBF">
        <w:rPr>
          <w:rFonts w:ascii="Nikosh" w:hAnsi="Nikosh" w:cs="Nikosh"/>
          <w:cs/>
          <w:lang w:bidi="bn-IN"/>
        </w:rPr>
        <w:t>বাংলাদেশ ব্যাংকের নিট বৈদেশিক সম্পদ (এনএফএ) ১৫.৭% হ্রাস পেয়েছে</w:t>
      </w:r>
      <w:r w:rsidRPr="00474BBF">
        <w:rPr>
          <w:rFonts w:ascii="Nikosh" w:hAnsi="Nikosh" w:cs="Nikosh"/>
        </w:rPr>
        <w:t xml:space="preserve">, </w:t>
      </w:r>
      <w:r w:rsidRPr="00474BBF">
        <w:rPr>
          <w:rFonts w:ascii="Nikosh" w:hAnsi="Nikosh" w:cs="Nikosh"/>
          <w:cs/>
          <w:lang w:bidi="bn-IN"/>
        </w:rPr>
        <w:t>যার প্রধান কারণ ঋণ পরিশোধ। ধার গ্রহণের পরিমাণ ১.৫ ট্রিলিয়ন টাকা পর্যন্ত পৌঁছাতে পারে</w:t>
      </w:r>
      <w:r w:rsidRPr="00474BBF">
        <w:rPr>
          <w:rFonts w:ascii="Nikosh" w:hAnsi="Nikosh" w:cs="Nikosh"/>
        </w:rPr>
        <w:t xml:space="preserve">, </w:t>
      </w:r>
      <w:r w:rsidRPr="00474BBF">
        <w:rPr>
          <w:rFonts w:ascii="Nikosh" w:hAnsi="Nikosh" w:cs="Nikosh"/>
          <w:cs/>
          <w:lang w:bidi="bn-IN"/>
        </w:rPr>
        <w:t>যা সংশোধিত ৯৯</w:t>
      </w:r>
      <w:r w:rsidRPr="00474BBF">
        <w:rPr>
          <w:rFonts w:ascii="Nikosh" w:hAnsi="Nikosh" w:cs="Nikosh"/>
        </w:rPr>
        <w:t>,</w:t>
      </w:r>
      <w:r w:rsidRPr="00474BBF">
        <w:rPr>
          <w:rFonts w:ascii="Nikosh" w:hAnsi="Nikosh" w:cs="Nikosh"/>
          <w:cs/>
          <w:lang w:bidi="bn-IN"/>
        </w:rPr>
        <w:t>০০০ কোটি টাকার তুলনায় অনেক বেশি। রাজস্ব ঘাটতি প্রথমার্ধে ৫৮</w:t>
      </w:r>
      <w:r w:rsidRPr="00474BBF">
        <w:rPr>
          <w:rFonts w:ascii="Nikosh" w:hAnsi="Nikosh" w:cs="Nikosh"/>
        </w:rPr>
        <w:t>,</w:t>
      </w:r>
      <w:r w:rsidRPr="00474BBF">
        <w:rPr>
          <w:rFonts w:ascii="Nikosh" w:hAnsi="Nikosh" w:cs="Nikosh"/>
          <w:cs/>
          <w:lang w:bidi="bn-IN"/>
        </w:rPr>
        <w:t>০০০ কোটি টাকা হয়েছে (এনবিআর তথ্য অনুসারে)। স্থানীয় উৎস থেকে ঘাটতি পূরণ করাই মূল চ্যালেঞ্জ</w:t>
      </w:r>
      <w:r w:rsidRPr="00474BBF">
        <w:rPr>
          <w:rFonts w:ascii="Nikosh" w:hAnsi="Nikosh" w:cs="Nikosh"/>
        </w:rPr>
        <w:t xml:space="preserve">, </w:t>
      </w:r>
      <w:r w:rsidRPr="00474BBF">
        <w:rPr>
          <w:rFonts w:ascii="Nikosh" w:hAnsi="Nikosh" w:cs="Nikosh"/>
          <w:cs/>
          <w:lang w:bidi="bn-IN"/>
        </w:rPr>
        <w:t>কারণ ব্যাংকিং খাতে আমানতের পরিমাণ কমার প্রবণতা রয়েছে। এমপিএসে এ বিষয়ে কোনো নির্দেশনা দেওয়া হয়নি। বিবি নির্দিষ্ট সময়ের জন্য আকর্ষণীয় প্রণোদনা সুবিধাসহ বিশেষ আমানত প্রকল্প চালু করতে পারে।</w:t>
      </w:r>
    </w:p>
    <w:p w14:paraId="09DB9D66" w14:textId="77777777" w:rsidR="00474BBF" w:rsidRPr="00474BBF" w:rsidRDefault="00474BBF" w:rsidP="00474BBF">
      <w:pPr>
        <w:spacing w:after="0"/>
        <w:jc w:val="both"/>
        <w:rPr>
          <w:rFonts w:ascii="Nikosh" w:hAnsi="Nikosh" w:cs="Nikosh"/>
        </w:rPr>
      </w:pPr>
    </w:p>
    <w:p w14:paraId="49320049" w14:textId="019AD6FC" w:rsidR="00474BBF" w:rsidRPr="00474BBF" w:rsidRDefault="00474BBF" w:rsidP="00474BBF">
      <w:pPr>
        <w:spacing w:after="0"/>
        <w:jc w:val="both"/>
        <w:rPr>
          <w:rFonts w:ascii="Nikosh" w:hAnsi="Nikosh" w:cs="Nikosh"/>
        </w:rPr>
      </w:pPr>
      <w:r w:rsidRPr="00474BBF">
        <w:rPr>
          <w:rFonts w:ascii="Nikosh" w:hAnsi="Nikosh" w:cs="Nikosh"/>
          <w:cs/>
          <w:lang w:bidi="bn-IN"/>
        </w:rPr>
        <w:t>এছাড়া</w:t>
      </w:r>
      <w:r w:rsidRPr="00474BBF">
        <w:rPr>
          <w:rFonts w:ascii="Nikosh" w:hAnsi="Nikosh" w:cs="Nikosh"/>
        </w:rPr>
        <w:t xml:space="preserve">, </w:t>
      </w:r>
      <w:r w:rsidRPr="00474BBF">
        <w:rPr>
          <w:rFonts w:ascii="Nikosh" w:hAnsi="Nikosh" w:cs="Nikosh"/>
          <w:cs/>
          <w:lang w:bidi="bn-IN"/>
        </w:rPr>
        <w:t>বেসরকারি খাতে ঋণের প্রবৃদ্ধি (৭.৩%) নির্ধারিত লক্ষ্যমাত্রার (৯.৮%) নিচে রয়েছে</w:t>
      </w:r>
      <w:r w:rsidRPr="00474BBF">
        <w:rPr>
          <w:rFonts w:ascii="Nikosh" w:hAnsi="Nikosh" w:cs="Nikosh"/>
        </w:rPr>
        <w:t xml:space="preserve">, </w:t>
      </w:r>
      <w:r w:rsidRPr="00474BBF">
        <w:rPr>
          <w:rFonts w:ascii="Nikosh" w:hAnsi="Nikosh" w:cs="Nikosh"/>
          <w:cs/>
          <w:lang w:bidi="bn-IN"/>
        </w:rPr>
        <w:t>যা উৎপাদনশীলতা কমিয়ে দিচ্ছে (বিবিএস প্রতিবেদন অনুসারে)। শিল্পখাতের প্রবৃদ্ধি ২০২৩-২৪ সালের প্রথম প্রান্তিকে ৮.২২% থাকলেও</w:t>
      </w:r>
      <w:r w:rsidRPr="00474BBF">
        <w:rPr>
          <w:rFonts w:ascii="Nikosh" w:hAnsi="Nikosh" w:cs="Nikosh"/>
        </w:rPr>
        <w:t xml:space="preserve">, </w:t>
      </w:r>
      <w:r w:rsidRPr="00474BBF">
        <w:rPr>
          <w:rFonts w:ascii="Nikosh" w:hAnsi="Nikosh" w:cs="Nikosh"/>
          <w:cs/>
          <w:lang w:bidi="bn-IN"/>
        </w:rPr>
        <w:t>২০২৪-২৫ অর্থবছরের প্রথম প্রান্তিকে (জুলাই-অক্টোবর) তা ২.১৩% এ নেমে এসেছে। মূলধনী যন্ত্রপাতি আমদানির প্রবণতা ২৫.১% কমে ১.০৩ বিলিয়ন মার্কিন ডলারে দাঁড়িয়েছে (নভেম্বর ২০২৪ পর্যন্ত)</w:t>
      </w:r>
      <w:r w:rsidRPr="00474BBF">
        <w:rPr>
          <w:rFonts w:ascii="Nikosh" w:hAnsi="Nikosh" w:cs="Nikosh"/>
        </w:rPr>
        <w:t xml:space="preserve">, </w:t>
      </w:r>
      <w:r w:rsidRPr="00474BBF">
        <w:rPr>
          <w:rFonts w:ascii="Nikosh" w:hAnsi="Nikosh" w:cs="Nikosh"/>
          <w:cs/>
          <w:lang w:bidi="bn-IN"/>
        </w:rPr>
        <w:t>যা বিনিয়োগের ধীরগতির ইঙ্গিত দেয়। কর্মসংস্থান পরিস্থিতির উন্নয়নে</w:t>
      </w:r>
      <w:r w:rsidR="00565EC1">
        <w:rPr>
          <w:rFonts w:ascii="Nikosh" w:hAnsi="Nikosh" w:cs="Nikosh"/>
          <w:lang w:bidi="bn-IN"/>
        </w:rPr>
        <w:t xml:space="preserve">র </w:t>
      </w:r>
      <w:proofErr w:type="spellStart"/>
      <w:r w:rsidR="00565EC1">
        <w:rPr>
          <w:rFonts w:ascii="Nikosh" w:hAnsi="Nikosh" w:cs="Nikosh"/>
          <w:lang w:bidi="bn-IN"/>
        </w:rPr>
        <w:t>জন্য</w:t>
      </w:r>
      <w:proofErr w:type="spellEnd"/>
      <w:r w:rsidRPr="00474BBF">
        <w:rPr>
          <w:rFonts w:ascii="Nikosh" w:hAnsi="Nikosh" w:cs="Nikosh"/>
          <w:cs/>
          <w:lang w:bidi="bn-IN"/>
        </w:rPr>
        <w:t xml:space="preserve"> একটি শক্তিশালী কৌশল প্রয়োজন।</w:t>
      </w:r>
    </w:p>
    <w:p w14:paraId="1E41CD22" w14:textId="77777777" w:rsidR="00474BBF" w:rsidRPr="00474BBF" w:rsidRDefault="00474BBF" w:rsidP="00474BBF">
      <w:pPr>
        <w:spacing w:after="0"/>
        <w:jc w:val="both"/>
        <w:rPr>
          <w:rFonts w:ascii="Nikosh" w:hAnsi="Nikosh" w:cs="Nikosh"/>
        </w:rPr>
      </w:pPr>
    </w:p>
    <w:p w14:paraId="2159301F" w14:textId="2DCD8395" w:rsidR="00320F00" w:rsidRDefault="00474BBF" w:rsidP="00565EC1">
      <w:pPr>
        <w:spacing w:after="0"/>
        <w:jc w:val="both"/>
        <w:rPr>
          <w:rFonts w:asciiTheme="majorBidi" w:hAnsiTheme="majorBidi" w:cstheme="majorBidi"/>
        </w:rPr>
      </w:pPr>
      <w:r w:rsidRPr="00474BBF">
        <w:rPr>
          <w:rFonts w:ascii="Nikosh" w:hAnsi="Nikosh" w:cs="Nikosh"/>
          <w:cs/>
          <w:lang w:bidi="bn-IN"/>
        </w:rPr>
        <w:t>বেসরকারি খাত স্বল্প সুদে ঋণ প্রত্যাশা করেছিল নতুন ও চলমান বিনিয়োগের জন্য। নীতিগত সুদের হার ১০% রাখা উৎপাদন খরচ বৃদ্ধি করবে</w:t>
      </w:r>
      <w:r w:rsidRPr="00474BBF">
        <w:rPr>
          <w:rFonts w:ascii="Nikosh" w:hAnsi="Nikosh" w:cs="Nikosh"/>
        </w:rPr>
        <w:t xml:space="preserve">, </w:t>
      </w:r>
      <w:r w:rsidRPr="00474BBF">
        <w:rPr>
          <w:rFonts w:ascii="Nikosh" w:hAnsi="Nikosh" w:cs="Nikosh"/>
          <w:cs/>
          <w:lang w:bidi="bn-IN"/>
        </w:rPr>
        <w:t>কাঁচামাল আমদানি ব্যয় বাড়াবে</w:t>
      </w:r>
      <w:r w:rsidRPr="00474BBF">
        <w:rPr>
          <w:rFonts w:ascii="Nikosh" w:hAnsi="Nikosh" w:cs="Nikosh"/>
        </w:rPr>
        <w:t xml:space="preserve">, </w:t>
      </w:r>
      <w:r w:rsidRPr="00474BBF">
        <w:rPr>
          <w:rFonts w:ascii="Nikosh" w:hAnsi="Nikosh" w:cs="Nikosh"/>
          <w:cs/>
          <w:lang w:bidi="bn-IN"/>
        </w:rPr>
        <w:t>মজুরি বাড়াবে</w:t>
      </w:r>
      <w:r w:rsidRPr="00474BBF">
        <w:rPr>
          <w:rFonts w:ascii="Nikosh" w:hAnsi="Nikosh" w:cs="Nikosh"/>
        </w:rPr>
        <w:t xml:space="preserve">, </w:t>
      </w:r>
      <w:r w:rsidRPr="00474BBF">
        <w:rPr>
          <w:rFonts w:ascii="Nikosh" w:hAnsi="Nikosh" w:cs="Nikosh"/>
          <w:cs/>
          <w:lang w:bidi="bn-IN"/>
        </w:rPr>
        <w:t>যন্ত্রপাতির ব্যয় বৃদ্ধি করবে</w:t>
      </w:r>
      <w:r w:rsidRPr="00474BBF">
        <w:rPr>
          <w:rFonts w:ascii="Nikosh" w:hAnsi="Nikosh" w:cs="Nikosh"/>
        </w:rPr>
        <w:t xml:space="preserve">, </w:t>
      </w:r>
      <w:r w:rsidRPr="00474BBF">
        <w:rPr>
          <w:rFonts w:ascii="Nikosh" w:hAnsi="Nikosh" w:cs="Nikosh"/>
          <w:cs/>
          <w:lang w:bidi="bn-IN"/>
        </w:rPr>
        <w:t>যা নীতিগতভাবে মূল্যস্ফীতি কমানোর কৌশলের সঙ্গে সাংঘর্ষিক। শুধু উচ্চ সুদের হার দিয়ে মূল্যস্ফীতি নিয়ন্ত্রণ সম্ভব নয়</w:t>
      </w:r>
      <w:r w:rsidRPr="00474BBF">
        <w:rPr>
          <w:rFonts w:ascii="Nikosh" w:hAnsi="Nikosh" w:cs="Nikosh"/>
        </w:rPr>
        <w:t xml:space="preserve">; </w:t>
      </w:r>
      <w:r w:rsidRPr="00474BBF">
        <w:rPr>
          <w:rFonts w:ascii="Nikosh" w:hAnsi="Nikosh" w:cs="Nikosh"/>
          <w:cs/>
          <w:lang w:bidi="bn-IN"/>
        </w:rPr>
        <w:t>সরবরাহ সংকট</w:t>
      </w:r>
      <w:r w:rsidRPr="00474BBF">
        <w:rPr>
          <w:rFonts w:ascii="Nikosh" w:hAnsi="Nikosh" w:cs="Nikosh"/>
        </w:rPr>
        <w:t xml:space="preserve">, </w:t>
      </w:r>
      <w:r w:rsidRPr="00474BBF">
        <w:rPr>
          <w:rFonts w:ascii="Nikosh" w:hAnsi="Nikosh" w:cs="Nikosh"/>
          <w:cs/>
          <w:lang w:bidi="bn-IN"/>
        </w:rPr>
        <w:t xml:space="preserve">আমানতকারীদের আস্থার অভাবসহ অন্যান্য কারণও বিবেচনায় নেওয়া প্রয়োজন। </w:t>
      </w:r>
      <w:proofErr w:type="spellStart"/>
      <w:r w:rsidR="00565EC1">
        <w:rPr>
          <w:rFonts w:ascii="Nikosh" w:hAnsi="Nikosh" w:cs="Nikosh"/>
          <w:lang w:bidi="bn-IN"/>
        </w:rPr>
        <w:t>বাংলাদেশ</w:t>
      </w:r>
      <w:proofErr w:type="spellEnd"/>
      <w:r w:rsidR="00565EC1">
        <w:rPr>
          <w:rFonts w:ascii="Nikosh" w:hAnsi="Nikosh" w:cs="Nikosh"/>
          <w:lang w:bidi="bn-IN"/>
        </w:rPr>
        <w:t xml:space="preserve"> </w:t>
      </w:r>
      <w:proofErr w:type="spellStart"/>
      <w:r w:rsidR="00565EC1">
        <w:rPr>
          <w:rFonts w:ascii="Nikosh" w:hAnsi="Nikosh" w:cs="Nikosh"/>
          <w:lang w:bidi="bn-IN"/>
        </w:rPr>
        <w:t>ব্যাংক</w:t>
      </w:r>
      <w:proofErr w:type="spellEnd"/>
      <w:r w:rsidR="00565EC1" w:rsidRPr="00565EC1">
        <w:rPr>
          <w:rFonts w:ascii="Nikosh" w:hAnsi="Nikosh" w:cs="Nikosh"/>
          <w:cs/>
          <w:lang w:bidi="bn-IN"/>
        </w:rPr>
        <w:t xml:space="preserve"> যেন প্রতিযোগিতামূলক বাজার ও সুশাসন নিশ্চিত করতে সমন্বিতভাবে কার্যকর উদ্যোগ গ্রহণ করে।</w:t>
      </w:r>
    </w:p>
    <w:sectPr w:rsidR="00320F00" w:rsidSect="001F67E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57BC"/>
    <w:multiLevelType w:val="hybridMultilevel"/>
    <w:tmpl w:val="0E2646E4"/>
    <w:lvl w:ilvl="0" w:tplc="E6364C2C">
      <w:start w:val="1"/>
      <w:numFmt w:val="bullet"/>
      <w:lvlText w:val="•"/>
      <w:lvlJc w:val="left"/>
      <w:pPr>
        <w:tabs>
          <w:tab w:val="num" w:pos="720"/>
        </w:tabs>
        <w:ind w:left="720" w:hanging="360"/>
      </w:pPr>
      <w:rPr>
        <w:rFonts w:ascii="Times New Roman" w:hAnsi="Times New Roman" w:hint="default"/>
      </w:rPr>
    </w:lvl>
    <w:lvl w:ilvl="1" w:tplc="863E9852" w:tentative="1">
      <w:start w:val="1"/>
      <w:numFmt w:val="bullet"/>
      <w:lvlText w:val="•"/>
      <w:lvlJc w:val="left"/>
      <w:pPr>
        <w:tabs>
          <w:tab w:val="num" w:pos="1440"/>
        </w:tabs>
        <w:ind w:left="1440" w:hanging="360"/>
      </w:pPr>
      <w:rPr>
        <w:rFonts w:ascii="Times New Roman" w:hAnsi="Times New Roman" w:hint="default"/>
      </w:rPr>
    </w:lvl>
    <w:lvl w:ilvl="2" w:tplc="17A2057A" w:tentative="1">
      <w:start w:val="1"/>
      <w:numFmt w:val="bullet"/>
      <w:lvlText w:val="•"/>
      <w:lvlJc w:val="left"/>
      <w:pPr>
        <w:tabs>
          <w:tab w:val="num" w:pos="2160"/>
        </w:tabs>
        <w:ind w:left="2160" w:hanging="360"/>
      </w:pPr>
      <w:rPr>
        <w:rFonts w:ascii="Times New Roman" w:hAnsi="Times New Roman" w:hint="default"/>
      </w:rPr>
    </w:lvl>
    <w:lvl w:ilvl="3" w:tplc="8A3212F2" w:tentative="1">
      <w:start w:val="1"/>
      <w:numFmt w:val="bullet"/>
      <w:lvlText w:val="•"/>
      <w:lvlJc w:val="left"/>
      <w:pPr>
        <w:tabs>
          <w:tab w:val="num" w:pos="2880"/>
        </w:tabs>
        <w:ind w:left="2880" w:hanging="360"/>
      </w:pPr>
      <w:rPr>
        <w:rFonts w:ascii="Times New Roman" w:hAnsi="Times New Roman" w:hint="default"/>
      </w:rPr>
    </w:lvl>
    <w:lvl w:ilvl="4" w:tplc="30E644F6" w:tentative="1">
      <w:start w:val="1"/>
      <w:numFmt w:val="bullet"/>
      <w:lvlText w:val="•"/>
      <w:lvlJc w:val="left"/>
      <w:pPr>
        <w:tabs>
          <w:tab w:val="num" w:pos="3600"/>
        </w:tabs>
        <w:ind w:left="3600" w:hanging="360"/>
      </w:pPr>
      <w:rPr>
        <w:rFonts w:ascii="Times New Roman" w:hAnsi="Times New Roman" w:hint="default"/>
      </w:rPr>
    </w:lvl>
    <w:lvl w:ilvl="5" w:tplc="282C78FE" w:tentative="1">
      <w:start w:val="1"/>
      <w:numFmt w:val="bullet"/>
      <w:lvlText w:val="•"/>
      <w:lvlJc w:val="left"/>
      <w:pPr>
        <w:tabs>
          <w:tab w:val="num" w:pos="4320"/>
        </w:tabs>
        <w:ind w:left="4320" w:hanging="360"/>
      </w:pPr>
      <w:rPr>
        <w:rFonts w:ascii="Times New Roman" w:hAnsi="Times New Roman" w:hint="default"/>
      </w:rPr>
    </w:lvl>
    <w:lvl w:ilvl="6" w:tplc="0B12F018" w:tentative="1">
      <w:start w:val="1"/>
      <w:numFmt w:val="bullet"/>
      <w:lvlText w:val="•"/>
      <w:lvlJc w:val="left"/>
      <w:pPr>
        <w:tabs>
          <w:tab w:val="num" w:pos="5040"/>
        </w:tabs>
        <w:ind w:left="5040" w:hanging="360"/>
      </w:pPr>
      <w:rPr>
        <w:rFonts w:ascii="Times New Roman" w:hAnsi="Times New Roman" w:hint="default"/>
      </w:rPr>
    </w:lvl>
    <w:lvl w:ilvl="7" w:tplc="8EEC6A9A" w:tentative="1">
      <w:start w:val="1"/>
      <w:numFmt w:val="bullet"/>
      <w:lvlText w:val="•"/>
      <w:lvlJc w:val="left"/>
      <w:pPr>
        <w:tabs>
          <w:tab w:val="num" w:pos="5760"/>
        </w:tabs>
        <w:ind w:left="5760" w:hanging="360"/>
      </w:pPr>
      <w:rPr>
        <w:rFonts w:ascii="Times New Roman" w:hAnsi="Times New Roman" w:hint="default"/>
      </w:rPr>
    </w:lvl>
    <w:lvl w:ilvl="8" w:tplc="0942711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7050B1C"/>
    <w:multiLevelType w:val="hybridMultilevel"/>
    <w:tmpl w:val="B9103F38"/>
    <w:lvl w:ilvl="0" w:tplc="D1E834DC">
      <w:start w:val="1"/>
      <w:numFmt w:val="bullet"/>
      <w:lvlText w:val="•"/>
      <w:lvlJc w:val="left"/>
      <w:pPr>
        <w:tabs>
          <w:tab w:val="num" w:pos="720"/>
        </w:tabs>
        <w:ind w:left="720" w:hanging="360"/>
      </w:pPr>
      <w:rPr>
        <w:rFonts w:ascii="Times New Roman" w:hAnsi="Times New Roman" w:hint="default"/>
      </w:rPr>
    </w:lvl>
    <w:lvl w:ilvl="1" w:tplc="55E22FF2" w:tentative="1">
      <w:start w:val="1"/>
      <w:numFmt w:val="bullet"/>
      <w:lvlText w:val="•"/>
      <w:lvlJc w:val="left"/>
      <w:pPr>
        <w:tabs>
          <w:tab w:val="num" w:pos="1440"/>
        </w:tabs>
        <w:ind w:left="1440" w:hanging="360"/>
      </w:pPr>
      <w:rPr>
        <w:rFonts w:ascii="Times New Roman" w:hAnsi="Times New Roman" w:hint="default"/>
      </w:rPr>
    </w:lvl>
    <w:lvl w:ilvl="2" w:tplc="CA141286" w:tentative="1">
      <w:start w:val="1"/>
      <w:numFmt w:val="bullet"/>
      <w:lvlText w:val="•"/>
      <w:lvlJc w:val="left"/>
      <w:pPr>
        <w:tabs>
          <w:tab w:val="num" w:pos="2160"/>
        </w:tabs>
        <w:ind w:left="2160" w:hanging="360"/>
      </w:pPr>
      <w:rPr>
        <w:rFonts w:ascii="Times New Roman" w:hAnsi="Times New Roman" w:hint="default"/>
      </w:rPr>
    </w:lvl>
    <w:lvl w:ilvl="3" w:tplc="0B7AB09C" w:tentative="1">
      <w:start w:val="1"/>
      <w:numFmt w:val="bullet"/>
      <w:lvlText w:val="•"/>
      <w:lvlJc w:val="left"/>
      <w:pPr>
        <w:tabs>
          <w:tab w:val="num" w:pos="2880"/>
        </w:tabs>
        <w:ind w:left="2880" w:hanging="360"/>
      </w:pPr>
      <w:rPr>
        <w:rFonts w:ascii="Times New Roman" w:hAnsi="Times New Roman" w:hint="default"/>
      </w:rPr>
    </w:lvl>
    <w:lvl w:ilvl="4" w:tplc="C1B25B22" w:tentative="1">
      <w:start w:val="1"/>
      <w:numFmt w:val="bullet"/>
      <w:lvlText w:val="•"/>
      <w:lvlJc w:val="left"/>
      <w:pPr>
        <w:tabs>
          <w:tab w:val="num" w:pos="3600"/>
        </w:tabs>
        <w:ind w:left="3600" w:hanging="360"/>
      </w:pPr>
      <w:rPr>
        <w:rFonts w:ascii="Times New Roman" w:hAnsi="Times New Roman" w:hint="default"/>
      </w:rPr>
    </w:lvl>
    <w:lvl w:ilvl="5" w:tplc="9EB87BFE" w:tentative="1">
      <w:start w:val="1"/>
      <w:numFmt w:val="bullet"/>
      <w:lvlText w:val="•"/>
      <w:lvlJc w:val="left"/>
      <w:pPr>
        <w:tabs>
          <w:tab w:val="num" w:pos="4320"/>
        </w:tabs>
        <w:ind w:left="4320" w:hanging="360"/>
      </w:pPr>
      <w:rPr>
        <w:rFonts w:ascii="Times New Roman" w:hAnsi="Times New Roman" w:hint="default"/>
      </w:rPr>
    </w:lvl>
    <w:lvl w:ilvl="6" w:tplc="61E86016" w:tentative="1">
      <w:start w:val="1"/>
      <w:numFmt w:val="bullet"/>
      <w:lvlText w:val="•"/>
      <w:lvlJc w:val="left"/>
      <w:pPr>
        <w:tabs>
          <w:tab w:val="num" w:pos="5040"/>
        </w:tabs>
        <w:ind w:left="5040" w:hanging="360"/>
      </w:pPr>
      <w:rPr>
        <w:rFonts w:ascii="Times New Roman" w:hAnsi="Times New Roman" w:hint="default"/>
      </w:rPr>
    </w:lvl>
    <w:lvl w:ilvl="7" w:tplc="82546C6C" w:tentative="1">
      <w:start w:val="1"/>
      <w:numFmt w:val="bullet"/>
      <w:lvlText w:val="•"/>
      <w:lvlJc w:val="left"/>
      <w:pPr>
        <w:tabs>
          <w:tab w:val="num" w:pos="5760"/>
        </w:tabs>
        <w:ind w:left="5760" w:hanging="360"/>
      </w:pPr>
      <w:rPr>
        <w:rFonts w:ascii="Times New Roman" w:hAnsi="Times New Roman" w:hint="default"/>
      </w:rPr>
    </w:lvl>
    <w:lvl w:ilvl="8" w:tplc="E3C46FE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7C70546"/>
    <w:multiLevelType w:val="hybridMultilevel"/>
    <w:tmpl w:val="273EC9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B553FEE"/>
    <w:multiLevelType w:val="hybridMultilevel"/>
    <w:tmpl w:val="A39AB762"/>
    <w:lvl w:ilvl="0" w:tplc="C036540E">
      <w:start w:val="1"/>
      <w:numFmt w:val="bullet"/>
      <w:lvlText w:val="•"/>
      <w:lvlJc w:val="left"/>
      <w:pPr>
        <w:tabs>
          <w:tab w:val="num" w:pos="720"/>
        </w:tabs>
        <w:ind w:left="720" w:hanging="360"/>
      </w:pPr>
      <w:rPr>
        <w:rFonts w:ascii="Times New Roman" w:hAnsi="Times New Roman" w:hint="default"/>
      </w:rPr>
    </w:lvl>
    <w:lvl w:ilvl="1" w:tplc="288E56BE" w:tentative="1">
      <w:start w:val="1"/>
      <w:numFmt w:val="bullet"/>
      <w:lvlText w:val="•"/>
      <w:lvlJc w:val="left"/>
      <w:pPr>
        <w:tabs>
          <w:tab w:val="num" w:pos="1440"/>
        </w:tabs>
        <w:ind w:left="1440" w:hanging="360"/>
      </w:pPr>
      <w:rPr>
        <w:rFonts w:ascii="Times New Roman" w:hAnsi="Times New Roman" w:hint="default"/>
      </w:rPr>
    </w:lvl>
    <w:lvl w:ilvl="2" w:tplc="370C4A10" w:tentative="1">
      <w:start w:val="1"/>
      <w:numFmt w:val="bullet"/>
      <w:lvlText w:val="•"/>
      <w:lvlJc w:val="left"/>
      <w:pPr>
        <w:tabs>
          <w:tab w:val="num" w:pos="2160"/>
        </w:tabs>
        <w:ind w:left="2160" w:hanging="360"/>
      </w:pPr>
      <w:rPr>
        <w:rFonts w:ascii="Times New Roman" w:hAnsi="Times New Roman" w:hint="default"/>
      </w:rPr>
    </w:lvl>
    <w:lvl w:ilvl="3" w:tplc="9C5C21F6" w:tentative="1">
      <w:start w:val="1"/>
      <w:numFmt w:val="bullet"/>
      <w:lvlText w:val="•"/>
      <w:lvlJc w:val="left"/>
      <w:pPr>
        <w:tabs>
          <w:tab w:val="num" w:pos="2880"/>
        </w:tabs>
        <w:ind w:left="2880" w:hanging="360"/>
      </w:pPr>
      <w:rPr>
        <w:rFonts w:ascii="Times New Roman" w:hAnsi="Times New Roman" w:hint="default"/>
      </w:rPr>
    </w:lvl>
    <w:lvl w:ilvl="4" w:tplc="2CD6749C" w:tentative="1">
      <w:start w:val="1"/>
      <w:numFmt w:val="bullet"/>
      <w:lvlText w:val="•"/>
      <w:lvlJc w:val="left"/>
      <w:pPr>
        <w:tabs>
          <w:tab w:val="num" w:pos="3600"/>
        </w:tabs>
        <w:ind w:left="3600" w:hanging="360"/>
      </w:pPr>
      <w:rPr>
        <w:rFonts w:ascii="Times New Roman" w:hAnsi="Times New Roman" w:hint="default"/>
      </w:rPr>
    </w:lvl>
    <w:lvl w:ilvl="5" w:tplc="F8486A10" w:tentative="1">
      <w:start w:val="1"/>
      <w:numFmt w:val="bullet"/>
      <w:lvlText w:val="•"/>
      <w:lvlJc w:val="left"/>
      <w:pPr>
        <w:tabs>
          <w:tab w:val="num" w:pos="4320"/>
        </w:tabs>
        <w:ind w:left="4320" w:hanging="360"/>
      </w:pPr>
      <w:rPr>
        <w:rFonts w:ascii="Times New Roman" w:hAnsi="Times New Roman" w:hint="default"/>
      </w:rPr>
    </w:lvl>
    <w:lvl w:ilvl="6" w:tplc="75189CEA" w:tentative="1">
      <w:start w:val="1"/>
      <w:numFmt w:val="bullet"/>
      <w:lvlText w:val="•"/>
      <w:lvlJc w:val="left"/>
      <w:pPr>
        <w:tabs>
          <w:tab w:val="num" w:pos="5040"/>
        </w:tabs>
        <w:ind w:left="5040" w:hanging="360"/>
      </w:pPr>
      <w:rPr>
        <w:rFonts w:ascii="Times New Roman" w:hAnsi="Times New Roman" w:hint="default"/>
      </w:rPr>
    </w:lvl>
    <w:lvl w:ilvl="7" w:tplc="52C24962" w:tentative="1">
      <w:start w:val="1"/>
      <w:numFmt w:val="bullet"/>
      <w:lvlText w:val="•"/>
      <w:lvlJc w:val="left"/>
      <w:pPr>
        <w:tabs>
          <w:tab w:val="num" w:pos="5760"/>
        </w:tabs>
        <w:ind w:left="5760" w:hanging="360"/>
      </w:pPr>
      <w:rPr>
        <w:rFonts w:ascii="Times New Roman" w:hAnsi="Times New Roman" w:hint="default"/>
      </w:rPr>
    </w:lvl>
    <w:lvl w:ilvl="8" w:tplc="928A39C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3F26795"/>
    <w:multiLevelType w:val="hybridMultilevel"/>
    <w:tmpl w:val="152A7234"/>
    <w:lvl w:ilvl="0" w:tplc="B860B042">
      <w:start w:val="1"/>
      <w:numFmt w:val="bullet"/>
      <w:lvlText w:val="•"/>
      <w:lvlJc w:val="left"/>
      <w:pPr>
        <w:tabs>
          <w:tab w:val="num" w:pos="720"/>
        </w:tabs>
        <w:ind w:left="720" w:hanging="360"/>
      </w:pPr>
      <w:rPr>
        <w:rFonts w:ascii="Times New Roman" w:hAnsi="Times New Roman" w:hint="default"/>
      </w:rPr>
    </w:lvl>
    <w:lvl w:ilvl="1" w:tplc="53649500" w:tentative="1">
      <w:start w:val="1"/>
      <w:numFmt w:val="bullet"/>
      <w:lvlText w:val="•"/>
      <w:lvlJc w:val="left"/>
      <w:pPr>
        <w:tabs>
          <w:tab w:val="num" w:pos="1440"/>
        </w:tabs>
        <w:ind w:left="1440" w:hanging="360"/>
      </w:pPr>
      <w:rPr>
        <w:rFonts w:ascii="Times New Roman" w:hAnsi="Times New Roman" w:hint="default"/>
      </w:rPr>
    </w:lvl>
    <w:lvl w:ilvl="2" w:tplc="A6522D20" w:tentative="1">
      <w:start w:val="1"/>
      <w:numFmt w:val="bullet"/>
      <w:lvlText w:val="•"/>
      <w:lvlJc w:val="left"/>
      <w:pPr>
        <w:tabs>
          <w:tab w:val="num" w:pos="2160"/>
        </w:tabs>
        <w:ind w:left="2160" w:hanging="360"/>
      </w:pPr>
      <w:rPr>
        <w:rFonts w:ascii="Times New Roman" w:hAnsi="Times New Roman" w:hint="default"/>
      </w:rPr>
    </w:lvl>
    <w:lvl w:ilvl="3" w:tplc="B1409994" w:tentative="1">
      <w:start w:val="1"/>
      <w:numFmt w:val="bullet"/>
      <w:lvlText w:val="•"/>
      <w:lvlJc w:val="left"/>
      <w:pPr>
        <w:tabs>
          <w:tab w:val="num" w:pos="2880"/>
        </w:tabs>
        <w:ind w:left="2880" w:hanging="360"/>
      </w:pPr>
      <w:rPr>
        <w:rFonts w:ascii="Times New Roman" w:hAnsi="Times New Roman" w:hint="default"/>
      </w:rPr>
    </w:lvl>
    <w:lvl w:ilvl="4" w:tplc="60A2AF06" w:tentative="1">
      <w:start w:val="1"/>
      <w:numFmt w:val="bullet"/>
      <w:lvlText w:val="•"/>
      <w:lvlJc w:val="left"/>
      <w:pPr>
        <w:tabs>
          <w:tab w:val="num" w:pos="3600"/>
        </w:tabs>
        <w:ind w:left="3600" w:hanging="360"/>
      </w:pPr>
      <w:rPr>
        <w:rFonts w:ascii="Times New Roman" w:hAnsi="Times New Roman" w:hint="default"/>
      </w:rPr>
    </w:lvl>
    <w:lvl w:ilvl="5" w:tplc="F03EF92A" w:tentative="1">
      <w:start w:val="1"/>
      <w:numFmt w:val="bullet"/>
      <w:lvlText w:val="•"/>
      <w:lvlJc w:val="left"/>
      <w:pPr>
        <w:tabs>
          <w:tab w:val="num" w:pos="4320"/>
        </w:tabs>
        <w:ind w:left="4320" w:hanging="360"/>
      </w:pPr>
      <w:rPr>
        <w:rFonts w:ascii="Times New Roman" w:hAnsi="Times New Roman" w:hint="default"/>
      </w:rPr>
    </w:lvl>
    <w:lvl w:ilvl="6" w:tplc="82BE1FE4" w:tentative="1">
      <w:start w:val="1"/>
      <w:numFmt w:val="bullet"/>
      <w:lvlText w:val="•"/>
      <w:lvlJc w:val="left"/>
      <w:pPr>
        <w:tabs>
          <w:tab w:val="num" w:pos="5040"/>
        </w:tabs>
        <w:ind w:left="5040" w:hanging="360"/>
      </w:pPr>
      <w:rPr>
        <w:rFonts w:ascii="Times New Roman" w:hAnsi="Times New Roman" w:hint="default"/>
      </w:rPr>
    </w:lvl>
    <w:lvl w:ilvl="7" w:tplc="EE70D194" w:tentative="1">
      <w:start w:val="1"/>
      <w:numFmt w:val="bullet"/>
      <w:lvlText w:val="•"/>
      <w:lvlJc w:val="left"/>
      <w:pPr>
        <w:tabs>
          <w:tab w:val="num" w:pos="5760"/>
        </w:tabs>
        <w:ind w:left="5760" w:hanging="360"/>
      </w:pPr>
      <w:rPr>
        <w:rFonts w:ascii="Times New Roman" w:hAnsi="Times New Roman" w:hint="default"/>
      </w:rPr>
    </w:lvl>
    <w:lvl w:ilvl="8" w:tplc="90C8BA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D31D98"/>
    <w:multiLevelType w:val="hybridMultilevel"/>
    <w:tmpl w:val="E9282B54"/>
    <w:lvl w:ilvl="0" w:tplc="904C5762">
      <w:start w:val="1"/>
      <w:numFmt w:val="bullet"/>
      <w:lvlText w:val="•"/>
      <w:lvlJc w:val="left"/>
      <w:pPr>
        <w:tabs>
          <w:tab w:val="num" w:pos="720"/>
        </w:tabs>
        <w:ind w:left="720" w:hanging="360"/>
      </w:pPr>
      <w:rPr>
        <w:rFonts w:ascii="Times New Roman" w:hAnsi="Times New Roman" w:hint="default"/>
      </w:rPr>
    </w:lvl>
    <w:lvl w:ilvl="1" w:tplc="D4E863C0" w:tentative="1">
      <w:start w:val="1"/>
      <w:numFmt w:val="bullet"/>
      <w:lvlText w:val="•"/>
      <w:lvlJc w:val="left"/>
      <w:pPr>
        <w:tabs>
          <w:tab w:val="num" w:pos="1440"/>
        </w:tabs>
        <w:ind w:left="1440" w:hanging="360"/>
      </w:pPr>
      <w:rPr>
        <w:rFonts w:ascii="Times New Roman" w:hAnsi="Times New Roman" w:hint="default"/>
      </w:rPr>
    </w:lvl>
    <w:lvl w:ilvl="2" w:tplc="309C1E80" w:tentative="1">
      <w:start w:val="1"/>
      <w:numFmt w:val="bullet"/>
      <w:lvlText w:val="•"/>
      <w:lvlJc w:val="left"/>
      <w:pPr>
        <w:tabs>
          <w:tab w:val="num" w:pos="2160"/>
        </w:tabs>
        <w:ind w:left="2160" w:hanging="360"/>
      </w:pPr>
      <w:rPr>
        <w:rFonts w:ascii="Times New Roman" w:hAnsi="Times New Roman" w:hint="default"/>
      </w:rPr>
    </w:lvl>
    <w:lvl w:ilvl="3" w:tplc="9DEAC464" w:tentative="1">
      <w:start w:val="1"/>
      <w:numFmt w:val="bullet"/>
      <w:lvlText w:val="•"/>
      <w:lvlJc w:val="left"/>
      <w:pPr>
        <w:tabs>
          <w:tab w:val="num" w:pos="2880"/>
        </w:tabs>
        <w:ind w:left="2880" w:hanging="360"/>
      </w:pPr>
      <w:rPr>
        <w:rFonts w:ascii="Times New Roman" w:hAnsi="Times New Roman" w:hint="default"/>
      </w:rPr>
    </w:lvl>
    <w:lvl w:ilvl="4" w:tplc="EB5E0DAE" w:tentative="1">
      <w:start w:val="1"/>
      <w:numFmt w:val="bullet"/>
      <w:lvlText w:val="•"/>
      <w:lvlJc w:val="left"/>
      <w:pPr>
        <w:tabs>
          <w:tab w:val="num" w:pos="3600"/>
        </w:tabs>
        <w:ind w:left="3600" w:hanging="360"/>
      </w:pPr>
      <w:rPr>
        <w:rFonts w:ascii="Times New Roman" w:hAnsi="Times New Roman" w:hint="default"/>
      </w:rPr>
    </w:lvl>
    <w:lvl w:ilvl="5" w:tplc="1E1C6524" w:tentative="1">
      <w:start w:val="1"/>
      <w:numFmt w:val="bullet"/>
      <w:lvlText w:val="•"/>
      <w:lvlJc w:val="left"/>
      <w:pPr>
        <w:tabs>
          <w:tab w:val="num" w:pos="4320"/>
        </w:tabs>
        <w:ind w:left="4320" w:hanging="360"/>
      </w:pPr>
      <w:rPr>
        <w:rFonts w:ascii="Times New Roman" w:hAnsi="Times New Roman" w:hint="default"/>
      </w:rPr>
    </w:lvl>
    <w:lvl w:ilvl="6" w:tplc="996EBB08" w:tentative="1">
      <w:start w:val="1"/>
      <w:numFmt w:val="bullet"/>
      <w:lvlText w:val="•"/>
      <w:lvlJc w:val="left"/>
      <w:pPr>
        <w:tabs>
          <w:tab w:val="num" w:pos="5040"/>
        </w:tabs>
        <w:ind w:left="5040" w:hanging="360"/>
      </w:pPr>
      <w:rPr>
        <w:rFonts w:ascii="Times New Roman" w:hAnsi="Times New Roman" w:hint="default"/>
      </w:rPr>
    </w:lvl>
    <w:lvl w:ilvl="7" w:tplc="AD565D46" w:tentative="1">
      <w:start w:val="1"/>
      <w:numFmt w:val="bullet"/>
      <w:lvlText w:val="•"/>
      <w:lvlJc w:val="left"/>
      <w:pPr>
        <w:tabs>
          <w:tab w:val="num" w:pos="5760"/>
        </w:tabs>
        <w:ind w:left="5760" w:hanging="360"/>
      </w:pPr>
      <w:rPr>
        <w:rFonts w:ascii="Times New Roman" w:hAnsi="Times New Roman" w:hint="default"/>
      </w:rPr>
    </w:lvl>
    <w:lvl w:ilvl="8" w:tplc="9A2E7622" w:tentative="1">
      <w:start w:val="1"/>
      <w:numFmt w:val="bullet"/>
      <w:lvlText w:val="•"/>
      <w:lvlJc w:val="left"/>
      <w:pPr>
        <w:tabs>
          <w:tab w:val="num" w:pos="6480"/>
        </w:tabs>
        <w:ind w:left="6480" w:hanging="360"/>
      </w:pPr>
      <w:rPr>
        <w:rFonts w:ascii="Times New Roman" w:hAnsi="Times New Roman" w:hint="default"/>
      </w:rPr>
    </w:lvl>
  </w:abstractNum>
  <w:num w:numId="1" w16cid:durableId="825127945">
    <w:abstractNumId w:val="3"/>
  </w:num>
  <w:num w:numId="2" w16cid:durableId="1627203376">
    <w:abstractNumId w:val="4"/>
  </w:num>
  <w:num w:numId="3" w16cid:durableId="1302926405">
    <w:abstractNumId w:val="0"/>
  </w:num>
  <w:num w:numId="4" w16cid:durableId="1925845347">
    <w:abstractNumId w:val="1"/>
  </w:num>
  <w:num w:numId="5" w16cid:durableId="1236087914">
    <w:abstractNumId w:val="5"/>
  </w:num>
  <w:num w:numId="6" w16cid:durableId="2037072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23"/>
    <w:rsid w:val="00011410"/>
    <w:rsid w:val="000B0D56"/>
    <w:rsid w:val="00163023"/>
    <w:rsid w:val="00184934"/>
    <w:rsid w:val="00194F3D"/>
    <w:rsid w:val="001F67E2"/>
    <w:rsid w:val="002C526C"/>
    <w:rsid w:val="002E4AF9"/>
    <w:rsid w:val="00320F00"/>
    <w:rsid w:val="00324286"/>
    <w:rsid w:val="003B09D7"/>
    <w:rsid w:val="003B5931"/>
    <w:rsid w:val="003F2016"/>
    <w:rsid w:val="00416A6E"/>
    <w:rsid w:val="00474BBF"/>
    <w:rsid w:val="004B7B8D"/>
    <w:rsid w:val="004E43E8"/>
    <w:rsid w:val="004E60FA"/>
    <w:rsid w:val="004E7315"/>
    <w:rsid w:val="00565EC1"/>
    <w:rsid w:val="00621199"/>
    <w:rsid w:val="00731007"/>
    <w:rsid w:val="007E0B2D"/>
    <w:rsid w:val="00870D47"/>
    <w:rsid w:val="0096050B"/>
    <w:rsid w:val="009E5926"/>
    <w:rsid w:val="00A25810"/>
    <w:rsid w:val="00B038A6"/>
    <w:rsid w:val="00B57ED9"/>
    <w:rsid w:val="00B706EF"/>
    <w:rsid w:val="00BA5FEB"/>
    <w:rsid w:val="00C462DB"/>
    <w:rsid w:val="00CB0B1C"/>
    <w:rsid w:val="00D178D5"/>
    <w:rsid w:val="00E535AF"/>
    <w:rsid w:val="00EF2AAD"/>
    <w:rsid w:val="00F33F62"/>
    <w:rsid w:val="00F34FD9"/>
    <w:rsid w:val="00F4073E"/>
    <w:rsid w:val="00F41C4B"/>
    <w:rsid w:val="00F806ED"/>
    <w:rsid w:val="00FA6498"/>
    <w:rsid w:val="00FF21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53B8B"/>
  <w15:chartTrackingRefBased/>
  <w15:docId w15:val="{EE9272AD-B328-4EA7-9DDC-1A3CB009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05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050B"/>
    <w:rPr>
      <w:b/>
      <w:bCs/>
    </w:rPr>
  </w:style>
  <w:style w:type="paragraph" w:styleId="ListParagraph">
    <w:name w:val="List Paragraph"/>
    <w:basedOn w:val="Normal"/>
    <w:uiPriority w:val="34"/>
    <w:qFormat/>
    <w:rsid w:val="00FF215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253303">
      <w:bodyDiv w:val="1"/>
      <w:marLeft w:val="0"/>
      <w:marRight w:val="0"/>
      <w:marTop w:val="0"/>
      <w:marBottom w:val="0"/>
      <w:divBdr>
        <w:top w:val="none" w:sz="0" w:space="0" w:color="auto"/>
        <w:left w:val="none" w:sz="0" w:space="0" w:color="auto"/>
        <w:bottom w:val="none" w:sz="0" w:space="0" w:color="auto"/>
        <w:right w:val="none" w:sz="0" w:space="0" w:color="auto"/>
      </w:divBdr>
    </w:div>
    <w:div w:id="727456758">
      <w:bodyDiv w:val="1"/>
      <w:marLeft w:val="0"/>
      <w:marRight w:val="0"/>
      <w:marTop w:val="0"/>
      <w:marBottom w:val="0"/>
      <w:divBdr>
        <w:top w:val="none" w:sz="0" w:space="0" w:color="auto"/>
        <w:left w:val="none" w:sz="0" w:space="0" w:color="auto"/>
        <w:bottom w:val="none" w:sz="0" w:space="0" w:color="auto"/>
        <w:right w:val="none" w:sz="0" w:space="0" w:color="auto"/>
      </w:divBdr>
      <w:divsChild>
        <w:div w:id="175583336">
          <w:marLeft w:val="547"/>
          <w:marRight w:val="0"/>
          <w:marTop w:val="0"/>
          <w:marBottom w:val="0"/>
          <w:divBdr>
            <w:top w:val="none" w:sz="0" w:space="0" w:color="auto"/>
            <w:left w:val="none" w:sz="0" w:space="0" w:color="auto"/>
            <w:bottom w:val="none" w:sz="0" w:space="0" w:color="auto"/>
            <w:right w:val="none" w:sz="0" w:space="0" w:color="auto"/>
          </w:divBdr>
        </w:div>
      </w:divsChild>
    </w:div>
    <w:div w:id="1066880513">
      <w:bodyDiv w:val="1"/>
      <w:marLeft w:val="0"/>
      <w:marRight w:val="0"/>
      <w:marTop w:val="0"/>
      <w:marBottom w:val="0"/>
      <w:divBdr>
        <w:top w:val="none" w:sz="0" w:space="0" w:color="auto"/>
        <w:left w:val="none" w:sz="0" w:space="0" w:color="auto"/>
        <w:bottom w:val="none" w:sz="0" w:space="0" w:color="auto"/>
        <w:right w:val="none" w:sz="0" w:space="0" w:color="auto"/>
      </w:divBdr>
    </w:div>
    <w:div w:id="1184321900">
      <w:bodyDiv w:val="1"/>
      <w:marLeft w:val="0"/>
      <w:marRight w:val="0"/>
      <w:marTop w:val="0"/>
      <w:marBottom w:val="0"/>
      <w:divBdr>
        <w:top w:val="none" w:sz="0" w:space="0" w:color="auto"/>
        <w:left w:val="none" w:sz="0" w:space="0" w:color="auto"/>
        <w:bottom w:val="none" w:sz="0" w:space="0" w:color="auto"/>
        <w:right w:val="none" w:sz="0" w:space="0" w:color="auto"/>
      </w:divBdr>
      <w:divsChild>
        <w:div w:id="708575397">
          <w:marLeft w:val="547"/>
          <w:marRight w:val="0"/>
          <w:marTop w:val="0"/>
          <w:marBottom w:val="0"/>
          <w:divBdr>
            <w:top w:val="none" w:sz="0" w:space="0" w:color="auto"/>
            <w:left w:val="none" w:sz="0" w:space="0" w:color="auto"/>
            <w:bottom w:val="none" w:sz="0" w:space="0" w:color="auto"/>
            <w:right w:val="none" w:sz="0" w:space="0" w:color="auto"/>
          </w:divBdr>
        </w:div>
      </w:divsChild>
    </w:div>
    <w:div w:id="1252470751">
      <w:bodyDiv w:val="1"/>
      <w:marLeft w:val="0"/>
      <w:marRight w:val="0"/>
      <w:marTop w:val="0"/>
      <w:marBottom w:val="0"/>
      <w:divBdr>
        <w:top w:val="none" w:sz="0" w:space="0" w:color="auto"/>
        <w:left w:val="none" w:sz="0" w:space="0" w:color="auto"/>
        <w:bottom w:val="none" w:sz="0" w:space="0" w:color="auto"/>
        <w:right w:val="none" w:sz="0" w:space="0" w:color="auto"/>
      </w:divBdr>
      <w:divsChild>
        <w:div w:id="476606944">
          <w:marLeft w:val="547"/>
          <w:marRight w:val="0"/>
          <w:marTop w:val="0"/>
          <w:marBottom w:val="0"/>
          <w:divBdr>
            <w:top w:val="none" w:sz="0" w:space="0" w:color="auto"/>
            <w:left w:val="none" w:sz="0" w:space="0" w:color="auto"/>
            <w:bottom w:val="none" w:sz="0" w:space="0" w:color="auto"/>
            <w:right w:val="none" w:sz="0" w:space="0" w:color="auto"/>
          </w:divBdr>
        </w:div>
      </w:divsChild>
    </w:div>
    <w:div w:id="1313175641">
      <w:bodyDiv w:val="1"/>
      <w:marLeft w:val="0"/>
      <w:marRight w:val="0"/>
      <w:marTop w:val="0"/>
      <w:marBottom w:val="0"/>
      <w:divBdr>
        <w:top w:val="none" w:sz="0" w:space="0" w:color="auto"/>
        <w:left w:val="none" w:sz="0" w:space="0" w:color="auto"/>
        <w:bottom w:val="none" w:sz="0" w:space="0" w:color="auto"/>
        <w:right w:val="none" w:sz="0" w:space="0" w:color="auto"/>
      </w:divBdr>
    </w:div>
    <w:div w:id="1326280472">
      <w:bodyDiv w:val="1"/>
      <w:marLeft w:val="0"/>
      <w:marRight w:val="0"/>
      <w:marTop w:val="0"/>
      <w:marBottom w:val="0"/>
      <w:divBdr>
        <w:top w:val="none" w:sz="0" w:space="0" w:color="auto"/>
        <w:left w:val="none" w:sz="0" w:space="0" w:color="auto"/>
        <w:bottom w:val="none" w:sz="0" w:space="0" w:color="auto"/>
        <w:right w:val="none" w:sz="0" w:space="0" w:color="auto"/>
      </w:divBdr>
      <w:divsChild>
        <w:div w:id="390005902">
          <w:marLeft w:val="547"/>
          <w:marRight w:val="0"/>
          <w:marTop w:val="0"/>
          <w:marBottom w:val="0"/>
          <w:divBdr>
            <w:top w:val="none" w:sz="0" w:space="0" w:color="auto"/>
            <w:left w:val="none" w:sz="0" w:space="0" w:color="auto"/>
            <w:bottom w:val="none" w:sz="0" w:space="0" w:color="auto"/>
            <w:right w:val="none" w:sz="0" w:space="0" w:color="auto"/>
          </w:divBdr>
        </w:div>
      </w:divsChild>
    </w:div>
    <w:div w:id="1398212865">
      <w:bodyDiv w:val="1"/>
      <w:marLeft w:val="0"/>
      <w:marRight w:val="0"/>
      <w:marTop w:val="0"/>
      <w:marBottom w:val="0"/>
      <w:divBdr>
        <w:top w:val="none" w:sz="0" w:space="0" w:color="auto"/>
        <w:left w:val="none" w:sz="0" w:space="0" w:color="auto"/>
        <w:bottom w:val="none" w:sz="0" w:space="0" w:color="auto"/>
        <w:right w:val="none" w:sz="0" w:space="0" w:color="auto"/>
      </w:divBdr>
      <w:divsChild>
        <w:div w:id="354884572">
          <w:marLeft w:val="547"/>
          <w:marRight w:val="0"/>
          <w:marTop w:val="0"/>
          <w:marBottom w:val="0"/>
          <w:divBdr>
            <w:top w:val="none" w:sz="0" w:space="0" w:color="auto"/>
            <w:left w:val="none" w:sz="0" w:space="0" w:color="auto"/>
            <w:bottom w:val="none" w:sz="0" w:space="0" w:color="auto"/>
            <w:right w:val="none" w:sz="0" w:space="0" w:color="auto"/>
          </w:divBdr>
        </w:div>
      </w:divsChild>
    </w:div>
    <w:div w:id="182485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dc:creator>
  <cp:keywords/>
  <dc:description/>
  <cp:lastModifiedBy>Second Account</cp:lastModifiedBy>
  <cp:revision>8</cp:revision>
  <cp:lastPrinted>2025-02-12T08:12:00Z</cp:lastPrinted>
  <dcterms:created xsi:type="dcterms:W3CDTF">2025-02-12T06:40:00Z</dcterms:created>
  <dcterms:modified xsi:type="dcterms:W3CDTF">2025-02-12T08:54:00Z</dcterms:modified>
</cp:coreProperties>
</file>