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4F3" w14:textId="00733571" w:rsidR="00E81995" w:rsidRPr="00E81995" w:rsidRDefault="00E81995" w:rsidP="00E81995">
      <w:pPr>
        <w:pStyle w:val="NormalWeb"/>
        <w:spacing w:before="0" w:beforeAutospacing="0" w:after="0" w:afterAutospacing="0"/>
        <w:rPr>
          <w:rFonts w:ascii="Nikosh" w:hAnsi="Nikosh" w:cs="Nikosh"/>
          <w:b/>
          <w:bCs/>
          <w:sz w:val="22"/>
          <w:szCs w:val="22"/>
        </w:rPr>
      </w:pP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সংবাদ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বিজ্ঞপ্তি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 w:rsidRPr="00E81995">
        <w:rPr>
          <w:rFonts w:ascii="Nikosh" w:hAnsi="Nikosh" w:cs="Nikosh"/>
          <w:b/>
          <w:bCs/>
          <w:sz w:val="22"/>
          <w:szCs w:val="22"/>
        </w:rPr>
        <w:tab/>
      </w:r>
      <w:r>
        <w:rPr>
          <w:rFonts w:ascii="Nikosh" w:hAnsi="Nikosh" w:cs="Nikosh"/>
          <w:b/>
          <w:bCs/>
          <w:sz w:val="22"/>
          <w:szCs w:val="22"/>
        </w:rPr>
        <w:t xml:space="preserve">৮ </w:t>
      </w:r>
      <w:proofErr w:type="spellStart"/>
      <w:r>
        <w:rPr>
          <w:rFonts w:ascii="Nikosh" w:hAnsi="Nikosh" w:cs="Nikosh"/>
          <w:b/>
          <w:bCs/>
          <w:sz w:val="22"/>
          <w:szCs w:val="22"/>
        </w:rPr>
        <w:t>জানুয়ারি</w:t>
      </w:r>
      <w:proofErr w:type="spellEnd"/>
      <w:r>
        <w:rPr>
          <w:rFonts w:ascii="Nikosh" w:hAnsi="Nikosh" w:cs="Nikosh"/>
          <w:b/>
          <w:bCs/>
          <w:sz w:val="22"/>
          <w:szCs w:val="22"/>
        </w:rPr>
        <w:t xml:space="preserve"> </w:t>
      </w:r>
      <w:r w:rsidRPr="00E81995">
        <w:rPr>
          <w:rFonts w:ascii="Nikosh" w:hAnsi="Nikosh" w:cs="Nikosh" w:hint="cs"/>
          <w:b/>
          <w:bCs/>
          <w:sz w:val="22"/>
          <w:szCs w:val="22"/>
        </w:rPr>
        <w:t>২০২</w:t>
      </w:r>
      <w:r>
        <w:rPr>
          <w:rFonts w:ascii="Nikosh" w:hAnsi="Nikosh" w:cs="Nikosh"/>
          <w:b/>
          <w:bCs/>
          <w:sz w:val="22"/>
          <w:szCs w:val="22"/>
        </w:rPr>
        <w:t>৬</w:t>
      </w:r>
    </w:p>
    <w:p w14:paraId="12B21AB4" w14:textId="5C5FAB35" w:rsidR="00E81995" w:rsidRPr="00E81995" w:rsidRDefault="00E81995" w:rsidP="00E81995">
      <w:pPr>
        <w:pStyle w:val="NormalWeb"/>
        <w:spacing w:before="0" w:beforeAutospacing="0" w:after="0" w:afterAutospacing="0"/>
        <w:rPr>
          <w:rFonts w:ascii="Nikosh" w:hAnsi="Nikosh" w:cs="Nikosh"/>
          <w:b/>
          <w:bCs/>
          <w:sz w:val="22"/>
          <w:szCs w:val="22"/>
        </w:rPr>
      </w:pP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বিল্ড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>/</w:t>
      </w:r>
      <w:r>
        <w:rPr>
          <w:rFonts w:ascii="Nikosh" w:hAnsi="Nikosh" w:cs="Nikosh"/>
          <w:b/>
          <w:bCs/>
          <w:sz w:val="22"/>
          <w:szCs w:val="22"/>
        </w:rPr>
        <w:t>০</w:t>
      </w:r>
      <w:r w:rsidRPr="00E81995">
        <w:rPr>
          <w:rFonts w:ascii="Nikosh" w:hAnsi="Nikosh" w:cs="Nikosh" w:hint="cs"/>
          <w:b/>
          <w:bCs/>
          <w:sz w:val="22"/>
          <w:szCs w:val="22"/>
        </w:rPr>
        <w:t>১</w:t>
      </w:r>
      <w:r w:rsidRPr="00E81995">
        <w:rPr>
          <w:rFonts w:ascii="Nikosh" w:hAnsi="Nikosh" w:cs="Nikosh"/>
          <w:b/>
          <w:bCs/>
          <w:sz w:val="22"/>
          <w:szCs w:val="22"/>
        </w:rPr>
        <w:t>/</w:t>
      </w:r>
      <w:r w:rsidRPr="00E81995">
        <w:rPr>
          <w:rFonts w:ascii="Nikosh" w:hAnsi="Nikosh" w:cs="Nikosh" w:hint="cs"/>
          <w:b/>
          <w:bCs/>
          <w:sz w:val="22"/>
          <w:szCs w:val="22"/>
        </w:rPr>
        <w:t>২০২</w:t>
      </w:r>
      <w:r>
        <w:rPr>
          <w:rFonts w:ascii="Nikosh" w:hAnsi="Nikosh" w:cs="Nikosh"/>
          <w:b/>
          <w:bCs/>
          <w:sz w:val="22"/>
          <w:szCs w:val="22"/>
        </w:rPr>
        <w:t>৬</w:t>
      </w:r>
      <w:r w:rsidRPr="00E81995">
        <w:rPr>
          <w:rFonts w:ascii="Nikosh" w:hAnsi="Nikosh" w:cs="Nikosh"/>
          <w:b/>
          <w:bCs/>
          <w:sz w:val="22"/>
          <w:szCs w:val="22"/>
        </w:rPr>
        <w:t>/</w:t>
      </w:r>
      <w:r>
        <w:rPr>
          <w:rFonts w:ascii="Nikosh" w:hAnsi="Nikosh" w:cs="Nikosh"/>
          <w:b/>
          <w:bCs/>
          <w:sz w:val="22"/>
          <w:szCs w:val="22"/>
        </w:rPr>
        <w:t>০৩</w:t>
      </w:r>
    </w:p>
    <w:p w14:paraId="10FDA830" w14:textId="1B38ED31" w:rsidR="00E81995" w:rsidRPr="00E81995" w:rsidRDefault="00E81995" w:rsidP="00E81995">
      <w:pPr>
        <w:pStyle w:val="NormalWeb"/>
        <w:spacing w:before="0" w:beforeAutospacing="0" w:after="0" w:afterAutospacing="0"/>
        <w:rPr>
          <w:rFonts w:ascii="Nikosh" w:hAnsi="Nikosh" w:cs="Nikosh"/>
          <w:b/>
          <w:bCs/>
          <w:sz w:val="22"/>
          <w:szCs w:val="22"/>
        </w:rPr>
      </w:pP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বরাবর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: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বার্তা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সম্পাদক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/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প্রধান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প্রতিবেদক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/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এসাইনমেন্ট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এডিটর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/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বিজনেস</w:t>
      </w:r>
      <w:proofErr w:type="spellEnd"/>
      <w:r w:rsidRPr="00E81995">
        <w:rPr>
          <w:rFonts w:ascii="Nikosh" w:hAnsi="Nikosh" w:cs="Nikosh"/>
          <w:b/>
          <w:bCs/>
          <w:sz w:val="22"/>
          <w:szCs w:val="22"/>
        </w:rPr>
        <w:t xml:space="preserve"> </w:t>
      </w:r>
      <w:proofErr w:type="spellStart"/>
      <w:r w:rsidRPr="00E81995">
        <w:rPr>
          <w:rFonts w:ascii="Nikosh" w:hAnsi="Nikosh" w:cs="Nikosh" w:hint="cs"/>
          <w:b/>
          <w:bCs/>
          <w:sz w:val="22"/>
          <w:szCs w:val="22"/>
        </w:rPr>
        <w:t>এডিটর</w:t>
      </w:r>
      <w:proofErr w:type="spellEnd"/>
    </w:p>
    <w:p w14:paraId="757B4783" w14:textId="74EF0772" w:rsidR="00DF2DF3" w:rsidRDefault="00DF2DF3" w:rsidP="00DF2DF3">
      <w:pPr>
        <w:pStyle w:val="NormalWeb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বিল্ড</w:t>
      </w:r>
      <w:r>
        <w:rPr>
          <w:rFonts w:ascii="Nikosh" w:hAnsi="Nikosh" w:cs="Nikosh"/>
          <w:b/>
          <w:bCs/>
          <w:sz w:val="32"/>
          <w:szCs w:val="32"/>
        </w:rPr>
        <w:t>-এর</w:t>
      </w:r>
      <w:proofErr w:type="spellEnd"/>
      <w:r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b/>
          <w:bCs/>
          <w:sz w:val="32"/>
          <w:szCs w:val="32"/>
        </w:rPr>
        <w:t>আলোচনা</w:t>
      </w:r>
      <w:proofErr w:type="spellEnd"/>
      <w:r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b/>
          <w:bCs/>
          <w:sz w:val="32"/>
          <w:szCs w:val="32"/>
        </w:rPr>
        <w:t>সভা</w:t>
      </w:r>
      <w:proofErr w:type="spellEnd"/>
    </w:p>
    <w:p w14:paraId="0FBD5265" w14:textId="4AC1A296" w:rsidR="003244EA" w:rsidRPr="003244EA" w:rsidRDefault="003244EA" w:rsidP="00DF2DF3">
      <w:pPr>
        <w:pStyle w:val="NormalWeb"/>
        <w:jc w:val="center"/>
        <w:rPr>
          <w:rFonts w:ascii="Nikosh" w:hAnsi="Nikosh" w:cs="Nikosh"/>
          <w:sz w:val="32"/>
          <w:szCs w:val="32"/>
        </w:rPr>
      </w:pP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রপ্তানি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বহুমুখীকরণে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নন-বন্ডেড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রপ্তানিকারকদের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জন্য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শুল্কমুক্ত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কাঁচামাল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আমদানির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সুযোগ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DF2DF3">
        <w:rPr>
          <w:rFonts w:ascii="Nikosh" w:hAnsi="Nikosh" w:cs="Nikosh"/>
          <w:b/>
          <w:bCs/>
          <w:sz w:val="32"/>
          <w:szCs w:val="32"/>
        </w:rPr>
        <w:t>সম্প্রসারণের</w:t>
      </w:r>
      <w:proofErr w:type="spellEnd"/>
      <w:r w:rsidRPr="003244EA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3244EA">
        <w:rPr>
          <w:rFonts w:ascii="Nikosh" w:hAnsi="Nikosh" w:cs="Nikosh"/>
          <w:b/>
          <w:bCs/>
          <w:sz w:val="32"/>
          <w:szCs w:val="32"/>
        </w:rPr>
        <w:t>আহ্বান</w:t>
      </w:r>
      <w:proofErr w:type="spellEnd"/>
    </w:p>
    <w:p w14:paraId="6D0EA9D5" w14:textId="38FE4010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সম্প্রতি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ঘোষিত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এসআরও</w:t>
      </w:r>
      <w:proofErr w:type="spellEnd"/>
      <w:r w:rsidRPr="003244EA">
        <w:rPr>
          <w:rFonts w:ascii="Nikosh" w:hAnsi="Nikosh" w:cs="Nikosh"/>
        </w:rPr>
        <w:t xml:space="preserve"> ৩৮৪/২০২৫-এর </w:t>
      </w:r>
      <w:proofErr w:type="spellStart"/>
      <w:r w:rsidRPr="003244EA">
        <w:rPr>
          <w:rFonts w:ascii="Nikosh" w:hAnsi="Nikosh" w:cs="Nikosh"/>
        </w:rPr>
        <w:t>বাস্তবায়নের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চ্যালেঞ্জ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মোকাবিলা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প্রয়োজনীয়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সংস্কারের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প্রস্তাব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দেওয়ার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লক্ষ্যে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বিজনেজ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ইনিশিয়েটিভ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লিডিং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ডেভেলপমেন্ট</w:t>
      </w:r>
      <w:proofErr w:type="spellEnd"/>
      <w:r w:rsidRPr="003244EA">
        <w:rPr>
          <w:rFonts w:ascii="Nikosh" w:hAnsi="Nikosh" w:cs="Nikosh"/>
        </w:rPr>
        <w:t xml:space="preserve"> (</w:t>
      </w:r>
      <w:proofErr w:type="spellStart"/>
      <w:r w:rsidRPr="003244EA">
        <w:rPr>
          <w:rFonts w:ascii="Nikosh" w:hAnsi="Nikosh" w:cs="Nikosh"/>
        </w:rPr>
        <w:t>বিল্ড</w:t>
      </w:r>
      <w:proofErr w:type="spellEnd"/>
      <w:r w:rsidRPr="003244EA">
        <w:rPr>
          <w:rFonts w:ascii="Nikosh" w:hAnsi="Nikosh" w:cs="Nikosh"/>
        </w:rPr>
        <w:t xml:space="preserve">) </w:t>
      </w:r>
      <w:proofErr w:type="spellStart"/>
      <w:r w:rsidRPr="003244EA">
        <w:rPr>
          <w:rFonts w:ascii="Nikosh" w:hAnsi="Nikosh" w:cs="Nikosh"/>
        </w:rPr>
        <w:t>আজ</w:t>
      </w:r>
      <w:proofErr w:type="spellEnd"/>
      <w:r w:rsidRPr="003244EA">
        <w:rPr>
          <w:rFonts w:ascii="Nikosh" w:hAnsi="Nikosh" w:cs="Nikosh"/>
        </w:rPr>
        <w:t xml:space="preserve"> “</w:t>
      </w:r>
      <w:proofErr w:type="spellStart"/>
      <w:r w:rsidRPr="003244EA">
        <w:rPr>
          <w:rFonts w:ascii="Nikosh" w:hAnsi="Nikosh" w:cs="Nikosh"/>
        </w:rPr>
        <w:t>বন্ডেড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ওয়্যারহাউস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সুবিধার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বাইরে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শুল্কমুক্ত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কাঁচামাল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আমদানি</w:t>
      </w:r>
      <w:proofErr w:type="spellEnd"/>
      <w:r w:rsidRPr="003244EA">
        <w:rPr>
          <w:rFonts w:ascii="Nikosh" w:hAnsi="Nikosh" w:cs="Nikosh"/>
        </w:rPr>
        <w:t xml:space="preserve">” </w:t>
      </w:r>
      <w:proofErr w:type="spellStart"/>
      <w:r w:rsidRPr="003244EA">
        <w:rPr>
          <w:rFonts w:ascii="Nikosh" w:hAnsi="Nikosh" w:cs="Nikosh"/>
        </w:rPr>
        <w:t>শীর্ষক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একটি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উচ্চপর্যায়ের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সংলাপের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আয়োজন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করেছে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বি</w:t>
      </w:r>
      <w:r>
        <w:rPr>
          <w:rFonts w:ascii="Nikosh" w:hAnsi="Nikosh" w:cs="Nikosh"/>
        </w:rPr>
        <w:t>ল্ডের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সম্মেলন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কক্ষে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অনুষ্ঠিত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সভায়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নির্ধারক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সরকারি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বেসরকারি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খাতের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অংশিজন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নন-বন্ডেড</w:t>
      </w:r>
      <w:proofErr w:type="spellEnd"/>
      <w:r w:rsidRPr="003244EA">
        <w:rPr>
          <w:rFonts w:ascii="Nikosh" w:hAnsi="Nikosh" w:cs="Nikosh"/>
        </w:rPr>
        <w:t xml:space="preserve"> ও </w:t>
      </w:r>
      <w:proofErr w:type="spellStart"/>
      <w:r w:rsidRPr="003244EA">
        <w:rPr>
          <w:rFonts w:ascii="Nikosh" w:hAnsi="Nikosh" w:cs="Nikosh"/>
        </w:rPr>
        <w:t>ক্ষুদ্র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রপ্তানিকারকদের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সক্ষমতা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বৃদ্ধির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কৌশল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নিয়ে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আলোচনা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করেন</w:t>
      </w:r>
      <w:proofErr w:type="spellEnd"/>
      <w:r w:rsidRPr="003244EA">
        <w:rPr>
          <w:rFonts w:ascii="Nikosh" w:hAnsi="Nikosh" w:cs="Nikosh"/>
        </w:rPr>
        <w:t>।</w:t>
      </w:r>
    </w:p>
    <w:p w14:paraId="6696329C" w14:textId="45434141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মূল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প্রবন্ধে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বিল্ড-এর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সিনিয়র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রিসার্চ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অ্যাসোসিয়েট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মো</w:t>
      </w:r>
      <w:proofErr w:type="spellEnd"/>
      <w:r w:rsidRPr="003244EA">
        <w:rPr>
          <w:rFonts w:ascii="Nikosh" w:hAnsi="Nikosh" w:cs="Nikosh"/>
        </w:rPr>
        <w:t xml:space="preserve">. </w:t>
      </w:r>
      <w:proofErr w:type="spellStart"/>
      <w:r w:rsidRPr="003244EA">
        <w:rPr>
          <w:rFonts w:ascii="Nikosh" w:hAnsi="Nikosh" w:cs="Nikosh"/>
        </w:rPr>
        <w:t>নূরুজ্জামান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উল্লেখ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যে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নতুন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নীতিমালা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অনুযায়ী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নন-বন্ডেড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রপ্তানিকারকরা</w:t>
      </w:r>
      <w:proofErr w:type="spellEnd"/>
      <w:r w:rsidRPr="003244EA">
        <w:rPr>
          <w:rFonts w:ascii="Nikosh" w:hAnsi="Nikosh" w:cs="Nikosh"/>
        </w:rPr>
        <w:t xml:space="preserve"> ১০০% </w:t>
      </w:r>
      <w:proofErr w:type="spellStart"/>
      <w:r w:rsidRPr="003244EA">
        <w:rPr>
          <w:rFonts w:ascii="Nikosh" w:hAnsi="Nikosh" w:cs="Nikosh"/>
        </w:rPr>
        <w:t>ব্যাংক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বিপরীতে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শুল্কমুক্ত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কাঁচামাল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আমদানির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সুযোগ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পাবেন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তবে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দেশে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আসার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নগদায়ন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প্রক্রিয়াটি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উদ্যোক্তাদের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জন্য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কঠিন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তাদের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নগদ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অর্থের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প্রবাহ</w:t>
      </w:r>
      <w:proofErr w:type="spellEnd"/>
      <w:r w:rsidRPr="003244EA">
        <w:rPr>
          <w:rFonts w:ascii="Nikosh" w:hAnsi="Nikosh" w:cs="Nikosh"/>
        </w:rPr>
        <w:t xml:space="preserve"> (Cash Flow) </w:t>
      </w:r>
      <w:proofErr w:type="spellStart"/>
      <w:r w:rsidRPr="003244EA">
        <w:rPr>
          <w:rFonts w:ascii="Nikosh" w:hAnsi="Nikosh" w:cs="Nikosh"/>
        </w:rPr>
        <w:t>কমিয়ে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দেবে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তিনি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জানান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সুবিধা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পেতে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রপ্তানিকারকদের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ন্যূনতম</w:t>
      </w:r>
      <w:proofErr w:type="spellEnd"/>
      <w:r w:rsidRPr="003244EA">
        <w:rPr>
          <w:rFonts w:ascii="Nikosh" w:hAnsi="Nikosh" w:cs="Nikosh"/>
        </w:rPr>
        <w:t xml:space="preserve"> ৩০% </w:t>
      </w:r>
      <w:proofErr w:type="spellStart"/>
      <w:r w:rsidRPr="003244EA">
        <w:rPr>
          <w:rFonts w:ascii="Nikosh" w:hAnsi="Nikosh" w:cs="Nikosh"/>
        </w:rPr>
        <w:t>মূল্য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সংযোজন</w:t>
      </w:r>
      <w:proofErr w:type="spellEnd"/>
      <w:r>
        <w:rPr>
          <w:rFonts w:ascii="Nikosh" w:hAnsi="Nikosh" w:cs="Nikosh"/>
        </w:rPr>
        <w:t xml:space="preserve"> (value addition)</w:t>
      </w:r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নিশ্চিত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নিয়মিত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অনলাইন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ভ্যাট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রিটার্ন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জমা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দিতে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বর্তমানে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সুবিধা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ফার্নিচার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ইলেকট্রনিক্স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লাইট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ইঞ্জিনিয়ারিংসহ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মাত্র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আটটি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খাতের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মধ্যে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সীমাবদ্ধ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যা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সামগ্রিক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সম্ভাবনাকে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বাধাগ্রস্ত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করছে</w:t>
      </w:r>
      <w:proofErr w:type="spellEnd"/>
      <w:r w:rsidRPr="003244EA">
        <w:rPr>
          <w:rFonts w:ascii="Nikosh" w:hAnsi="Nikosh" w:cs="Nikosh"/>
        </w:rPr>
        <w:t>।</w:t>
      </w:r>
    </w:p>
    <w:p w14:paraId="2B20699C" w14:textId="789BB31A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ভিয়েতনামের</w:t>
      </w:r>
      <w:proofErr w:type="spellEnd"/>
      <w:r w:rsidRPr="003244EA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‘</w:t>
      </w:r>
      <w:proofErr w:type="spellStart"/>
      <w:r w:rsidRPr="003244EA">
        <w:rPr>
          <w:rFonts w:ascii="Nikosh" w:hAnsi="Nikosh" w:cs="Nikosh"/>
        </w:rPr>
        <w:t>ডিউটি-সাসপেনশন</w:t>
      </w:r>
      <w:proofErr w:type="spellEnd"/>
      <w:r>
        <w:rPr>
          <w:rFonts w:ascii="Nikosh" w:hAnsi="Nikosh" w:cs="Nikosh"/>
        </w:rPr>
        <w:t>’</w:t>
      </w:r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ভারতের</w:t>
      </w:r>
      <w:proofErr w:type="spellEnd"/>
      <w:r w:rsidRPr="003244EA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‘</w:t>
      </w:r>
      <w:proofErr w:type="spellStart"/>
      <w:r w:rsidRPr="003244EA">
        <w:rPr>
          <w:rFonts w:ascii="Nikosh" w:hAnsi="Nikosh" w:cs="Nikosh"/>
        </w:rPr>
        <w:t>ডেফার্ড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ডিউটি</w:t>
      </w:r>
      <w:proofErr w:type="spellEnd"/>
      <w:r>
        <w:rPr>
          <w:rFonts w:ascii="Nikosh" w:hAnsi="Nikosh" w:cs="Nikosh"/>
        </w:rPr>
        <w:t>’</w:t>
      </w:r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মডেলের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বাংলাদেশের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ব্যবস্থার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তুলনা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গবেষণায়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রপ্তানিকারকদের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আর্থিক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কমাতে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আরও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সহজ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ব্যবস্থার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সুপারিশ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হয়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মূল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সুপারিশগুলোর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মধ্যে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রয়েছে</w:t>
      </w:r>
      <w:proofErr w:type="spellEnd"/>
      <w:r>
        <w:rPr>
          <w:rFonts w:ascii="Shonar Bangla" w:hAnsi="Shonar Bangla" w:cs="Shonar Bangla"/>
        </w:rPr>
        <w:t xml:space="preserve">: </w:t>
      </w:r>
      <w:proofErr w:type="spellStart"/>
      <w:r w:rsidRPr="003244EA">
        <w:rPr>
          <w:rFonts w:ascii="Nikosh" w:hAnsi="Nikosh" w:cs="Nikosh"/>
        </w:rPr>
        <w:t>এসআরও</w:t>
      </w:r>
      <w:proofErr w:type="spellEnd"/>
      <w:r w:rsidRPr="003244EA">
        <w:rPr>
          <w:rFonts w:ascii="Nikosh" w:hAnsi="Nikosh" w:cs="Nikosh"/>
        </w:rPr>
        <w:t xml:space="preserve"> ৩৮৪-কে </w:t>
      </w:r>
      <w:proofErr w:type="spellStart"/>
      <w:r w:rsidRPr="003244EA">
        <w:rPr>
          <w:rFonts w:ascii="Nikosh" w:hAnsi="Nikosh" w:cs="Nikosh"/>
        </w:rPr>
        <w:t>আগামী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আমদানি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আদেশ</w:t>
      </w:r>
      <w:proofErr w:type="spellEnd"/>
      <w:r w:rsidRPr="003244EA">
        <w:rPr>
          <w:rFonts w:ascii="Nikosh" w:hAnsi="Nikosh" w:cs="Nikosh"/>
        </w:rPr>
        <w:t xml:space="preserve"> ২০২৫-২৮ </w:t>
      </w:r>
      <w:proofErr w:type="spellStart"/>
      <w:r w:rsidRPr="003244EA">
        <w:rPr>
          <w:rFonts w:ascii="Nikosh" w:hAnsi="Nikosh" w:cs="Nikosh"/>
        </w:rPr>
        <w:t>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সমন্বয়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ব্যাংক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পরিবর্তে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স্পন্সর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মতো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বিকল্প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ব্যবস্থা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রাখা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বহুমুখীকরণে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খাতভিত্তিক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সীমাবদ্ধতা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তুলে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দেওয়া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এছাড়া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প্রক্রিয়া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সহজ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অ্যাসাই</w:t>
      </w:r>
      <w:r w:rsidRPr="003244EA">
        <w:rPr>
          <w:rFonts w:ascii="Nikosh" w:hAnsi="Nikosh" w:cs="Nikosh"/>
        </w:rPr>
        <w:t>কুডা</w:t>
      </w:r>
      <w:proofErr w:type="spellEnd"/>
      <w:r w:rsidRPr="003244EA">
        <w:rPr>
          <w:rFonts w:ascii="Nikosh" w:hAnsi="Nikosh" w:cs="Nikosh"/>
        </w:rPr>
        <w:t xml:space="preserve"> (ASYCUDA)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আইভাস</w:t>
      </w:r>
      <w:proofErr w:type="spellEnd"/>
      <w:r w:rsidRPr="003244EA">
        <w:rPr>
          <w:rFonts w:ascii="Nikosh" w:hAnsi="Nikosh" w:cs="Nikosh"/>
        </w:rPr>
        <w:t xml:space="preserve"> (</w:t>
      </w:r>
      <w:proofErr w:type="spellStart"/>
      <w:r w:rsidRPr="003244EA">
        <w:rPr>
          <w:rFonts w:ascii="Nikosh" w:hAnsi="Nikosh" w:cs="Nikosh"/>
        </w:rPr>
        <w:t>iVAS</w:t>
      </w:r>
      <w:proofErr w:type="spellEnd"/>
      <w:r w:rsidRPr="003244EA">
        <w:rPr>
          <w:rFonts w:ascii="Nikosh" w:hAnsi="Nikosh" w:cs="Nikosh"/>
        </w:rPr>
        <w:t xml:space="preserve">) </w:t>
      </w:r>
      <w:proofErr w:type="spellStart"/>
      <w:r w:rsidRPr="003244EA">
        <w:rPr>
          <w:rFonts w:ascii="Nikosh" w:hAnsi="Nikosh" w:cs="Nikosh"/>
        </w:rPr>
        <w:t>সিস্টেমের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পূর্ণ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অটোমেশন</w:t>
      </w:r>
      <w:proofErr w:type="spellEnd"/>
      <w:r w:rsidRPr="003244EA">
        <w:rPr>
          <w:rFonts w:ascii="Nikosh" w:hAnsi="Nikosh" w:cs="Nikosh"/>
        </w:rPr>
        <w:t xml:space="preserve"> ও </w:t>
      </w:r>
      <w:proofErr w:type="spellStart"/>
      <w:r w:rsidRPr="003244EA">
        <w:rPr>
          <w:rFonts w:ascii="Nikosh" w:hAnsi="Nikosh" w:cs="Nikosh"/>
        </w:rPr>
        <w:t>সমন্বয়ের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ওপর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গুরুত্বারোপ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হয়</w:t>
      </w:r>
      <w:proofErr w:type="spellEnd"/>
      <w:r w:rsidRPr="003244EA">
        <w:rPr>
          <w:rFonts w:ascii="Nikosh" w:hAnsi="Nikosh" w:cs="Nikosh"/>
        </w:rPr>
        <w:t>।</w:t>
      </w:r>
    </w:p>
    <w:p w14:paraId="15803E78" w14:textId="2BD2F79E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সংলাপটি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সঞ্চালনা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বিল্ড-এর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রিসার্চ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ডিরেক্টর</w:t>
      </w:r>
      <w:proofErr w:type="spellEnd"/>
      <w:r w:rsidRPr="003244EA">
        <w:rPr>
          <w:rFonts w:ascii="Nikosh" w:hAnsi="Nikosh" w:cs="Nikosh"/>
        </w:rPr>
        <w:t xml:space="preserve"> ড. </w:t>
      </w:r>
      <w:proofErr w:type="spellStart"/>
      <w:r w:rsidR="00DF2DF3">
        <w:rPr>
          <w:rFonts w:ascii="Nikosh" w:hAnsi="Nikosh" w:cs="Nikosh"/>
        </w:rPr>
        <w:t>ওয়া</w:t>
      </w:r>
      <w:r w:rsidRPr="003244EA">
        <w:rPr>
          <w:rFonts w:ascii="Nikosh" w:hAnsi="Nikosh" w:cs="Nikosh"/>
        </w:rPr>
        <w:t>সেল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শাদাত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এনবিআর-এর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প্রথম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সচিব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মোহাম্মদ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নাজিউর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রহমান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মিয়া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বিল্ডের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উদ্যোগের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প্রশংসা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বলেন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যে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এসআরও</w:t>
      </w:r>
      <w:proofErr w:type="spellEnd"/>
      <w:r w:rsidRPr="003244EA">
        <w:rPr>
          <w:rFonts w:ascii="Nikosh" w:hAnsi="Nikosh" w:cs="Nikosh"/>
        </w:rPr>
        <w:t xml:space="preserve"> ৩৮৪ </w:t>
      </w:r>
      <w:proofErr w:type="spellStart"/>
      <w:r w:rsidRPr="003244EA">
        <w:rPr>
          <w:rFonts w:ascii="Nikosh" w:hAnsi="Nikosh" w:cs="Nikosh"/>
        </w:rPr>
        <w:t>প্রণয়ন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একটি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চ্যালেঞ্জিং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কাজ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ছিল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কোনো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অপরিবর্তনীয়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দলিল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নয়</w:t>
      </w:r>
      <w:proofErr w:type="spellEnd"/>
      <w:r w:rsidRPr="003244EA">
        <w:rPr>
          <w:rFonts w:ascii="Nikosh" w:hAnsi="Nikosh" w:cs="Nikosh"/>
        </w:rPr>
        <w:t xml:space="preserve">; </w:t>
      </w:r>
      <w:proofErr w:type="spellStart"/>
      <w:r w:rsidRPr="003244EA">
        <w:rPr>
          <w:rFonts w:ascii="Nikosh" w:hAnsi="Nikosh" w:cs="Nikosh"/>
        </w:rPr>
        <w:t>সময়ের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আপডেট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তিনি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আরও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বলেন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বর্তমানে</w:t>
      </w:r>
      <w:proofErr w:type="spellEnd"/>
      <w:r w:rsidRPr="003244EA">
        <w:rPr>
          <w:rFonts w:ascii="Nikosh" w:hAnsi="Nikosh" w:cs="Nikosh"/>
        </w:rPr>
        <w:t xml:space="preserve"> ৮টি </w:t>
      </w:r>
      <w:proofErr w:type="spellStart"/>
      <w:r w:rsidRPr="003244EA">
        <w:rPr>
          <w:rFonts w:ascii="Nikosh" w:hAnsi="Nikosh" w:cs="Nikosh"/>
        </w:rPr>
        <w:t>খাতকে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তালিকায়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রাখা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হয়েছে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অন্য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খাতগুলো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আগ্রহ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দেখালে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তালিকা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আরও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বড়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ইউপি</w:t>
      </w:r>
      <w:proofErr w:type="spellEnd"/>
      <w:r w:rsidRPr="003244EA">
        <w:rPr>
          <w:rFonts w:ascii="Nikosh" w:hAnsi="Nikosh" w:cs="Nikosh"/>
        </w:rPr>
        <w:t xml:space="preserve"> (UP) </w:t>
      </w:r>
      <w:proofErr w:type="spellStart"/>
      <w:r w:rsidRPr="003244EA">
        <w:rPr>
          <w:rFonts w:ascii="Nikosh" w:hAnsi="Nikosh" w:cs="Nikosh"/>
        </w:rPr>
        <w:t>অটোমেশনের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কথা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উল্লেখ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তিনি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জানান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যে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প্রায়</w:t>
      </w:r>
      <w:proofErr w:type="spellEnd"/>
      <w:r w:rsidRPr="003244EA">
        <w:rPr>
          <w:rFonts w:ascii="Nikosh" w:hAnsi="Nikosh" w:cs="Nikosh"/>
        </w:rPr>
        <w:t xml:space="preserve"> ৮৩% </w:t>
      </w:r>
      <w:proofErr w:type="spellStart"/>
      <w:r w:rsidRPr="003244EA">
        <w:rPr>
          <w:rFonts w:ascii="Nikosh" w:hAnsi="Nikosh" w:cs="Nikosh"/>
        </w:rPr>
        <w:t>ইউপি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এখন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অটোমেটেড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সংশ্লিষ্ট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সংস্থাগুলো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এখন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অপরের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সমন্বিত</w:t>
      </w:r>
      <w:proofErr w:type="spellEnd"/>
      <w:r w:rsidRPr="003244EA">
        <w:rPr>
          <w:rFonts w:ascii="Nikosh" w:hAnsi="Nikosh" w:cs="Nikosh"/>
        </w:rPr>
        <w:t>।</w:t>
      </w:r>
    </w:p>
    <w:p w14:paraId="73E94F4B" w14:textId="19F175A1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বিপিজিএমইএ-এর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সিনিয়র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ডেপুটি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সেক্রেটারি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মো</w:t>
      </w:r>
      <w:proofErr w:type="spellEnd"/>
      <w:r w:rsidRPr="003244EA">
        <w:rPr>
          <w:rFonts w:ascii="Nikosh" w:hAnsi="Nikosh" w:cs="Nikosh"/>
        </w:rPr>
        <w:t xml:space="preserve">. </w:t>
      </w:r>
      <w:proofErr w:type="spellStart"/>
      <w:r w:rsidRPr="003244EA">
        <w:rPr>
          <w:rFonts w:ascii="Nikosh" w:hAnsi="Nikosh" w:cs="Nikosh"/>
        </w:rPr>
        <w:t>শহীদুল্লাহ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আইআরসি</w:t>
      </w:r>
      <w:proofErr w:type="spellEnd"/>
      <w:r w:rsidRPr="003244EA">
        <w:rPr>
          <w:rFonts w:ascii="Nikosh" w:hAnsi="Nikosh" w:cs="Nikosh"/>
        </w:rPr>
        <w:t xml:space="preserve"> ও </w:t>
      </w:r>
      <w:proofErr w:type="spellStart"/>
      <w:r w:rsidRPr="003244EA">
        <w:rPr>
          <w:rFonts w:ascii="Nikosh" w:hAnsi="Nikosh" w:cs="Nikosh"/>
        </w:rPr>
        <w:t>ইআরসি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ধারকদের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জন্য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সুবিধা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ডেডো</w:t>
      </w:r>
      <w:proofErr w:type="spellEnd"/>
      <w:r w:rsidRPr="003244EA">
        <w:rPr>
          <w:rFonts w:ascii="Nikosh" w:hAnsi="Nikosh" w:cs="Nikosh"/>
        </w:rPr>
        <w:t xml:space="preserve"> (DEDO)-</w:t>
      </w:r>
      <w:proofErr w:type="spellStart"/>
      <w:r w:rsidRPr="003244EA">
        <w:rPr>
          <w:rFonts w:ascii="Nikosh" w:hAnsi="Nikosh" w:cs="Nikosh"/>
        </w:rPr>
        <w:t>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মাধ্যমে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পূর্ণ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সহায়তার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প্রয়োজনীয়তার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কথা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বলেন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বাংলাদেশ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স্টেইনলেস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স্টিল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পাইপ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ম্যানুফ্যাকচারার্স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অ্যাসোসিয়েশনের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সহ-সভাপতি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সাইফুর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রহমান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ব্যবসা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সহজীকরণ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চীনের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পিপিপি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মডেলের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ওয়্যারহাউস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ব্যবস্থার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উদাহরণ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দিয়ে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এনবিআর-এর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সংশ্লিষ্ট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কমিটিতে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বিল্ডকে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অন্তর্ভুক্ত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পরামর্শ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দেন</w:t>
      </w:r>
      <w:proofErr w:type="spellEnd"/>
      <w:r w:rsidRPr="003244EA">
        <w:rPr>
          <w:rFonts w:ascii="Nikosh" w:hAnsi="Nikosh" w:cs="Nikosh"/>
        </w:rPr>
        <w:t>।</w:t>
      </w:r>
    </w:p>
    <w:p w14:paraId="5893D7F2" w14:textId="09CCA184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বাংলাদেশ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ফার্নিচার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এক্সপোর্টার্স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অ্যাসোসি</w:t>
      </w:r>
      <w:r w:rsidR="00DF2DF3">
        <w:rPr>
          <w:rFonts w:ascii="Nikosh" w:hAnsi="Nikosh" w:cs="Nikosh"/>
        </w:rPr>
        <w:t>য়ে</w:t>
      </w:r>
      <w:r w:rsidRPr="003244EA">
        <w:rPr>
          <w:rFonts w:ascii="Nikosh" w:hAnsi="Nikosh" w:cs="Nikosh"/>
        </w:rPr>
        <w:t>শনের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সিইও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মো</w:t>
      </w:r>
      <w:proofErr w:type="spellEnd"/>
      <w:r w:rsidRPr="003244EA">
        <w:rPr>
          <w:rFonts w:ascii="Nikosh" w:hAnsi="Nikosh" w:cs="Nikosh"/>
        </w:rPr>
        <w:t xml:space="preserve">. </w:t>
      </w:r>
      <w:proofErr w:type="spellStart"/>
      <w:r w:rsidRPr="003244EA">
        <w:rPr>
          <w:rFonts w:ascii="Nikosh" w:hAnsi="Nikosh" w:cs="Nikosh"/>
        </w:rPr>
        <w:t>আবদুর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রউফ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ব্যাংক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চেয়ে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ভ্যালু</w:t>
      </w:r>
      <w:proofErr w:type="spellEnd"/>
      <w:r w:rsidR="00DF2DF3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অ্যাডিশনের</w:t>
      </w:r>
      <w:proofErr w:type="spellEnd"/>
      <w:r w:rsidR="00DF2DF3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ওপর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জোর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দেওয়ার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পরামর্শ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লিড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টাইম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কমানোর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কথা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বলেন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বাংলা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কেমিক্যাল-এর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সিইও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এম</w:t>
      </w:r>
      <w:proofErr w:type="spellEnd"/>
      <w:r w:rsidRPr="003244EA">
        <w:rPr>
          <w:rFonts w:ascii="Nikosh" w:hAnsi="Nikosh" w:cs="Nikosh"/>
        </w:rPr>
        <w:t xml:space="preserve">. </w:t>
      </w:r>
      <w:proofErr w:type="spellStart"/>
      <w:r w:rsidRPr="003244EA">
        <w:rPr>
          <w:rFonts w:ascii="Nikosh" w:hAnsi="Nikosh" w:cs="Nikosh"/>
        </w:rPr>
        <w:t>এস</w:t>
      </w:r>
      <w:proofErr w:type="spellEnd"/>
      <w:r w:rsidRPr="003244EA">
        <w:rPr>
          <w:rFonts w:ascii="Nikosh" w:hAnsi="Nikosh" w:cs="Nikosh"/>
        </w:rPr>
        <w:t xml:space="preserve">. </w:t>
      </w:r>
      <w:proofErr w:type="spellStart"/>
      <w:r w:rsidRPr="003244EA">
        <w:rPr>
          <w:rFonts w:ascii="Nikosh" w:hAnsi="Nikosh" w:cs="Nikosh"/>
        </w:rPr>
        <w:t>সিদ্দিকী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রাজস্ব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প্রণয়নে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এনবিআর-এর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বাইরে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স্বাধীন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বডি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গঠনের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প্রস্তাব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১০০% </w:t>
      </w:r>
      <w:proofErr w:type="spellStart"/>
      <w:r w:rsidRPr="003244EA">
        <w:rPr>
          <w:rFonts w:ascii="Nikosh" w:hAnsi="Nikosh" w:cs="Nikosh"/>
        </w:rPr>
        <w:t>ব্যাংক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সমালোচনা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করেন</w:t>
      </w:r>
      <w:proofErr w:type="spellEnd"/>
      <w:r w:rsidRPr="003244EA">
        <w:rPr>
          <w:rFonts w:ascii="Nikosh" w:hAnsi="Nikosh" w:cs="Nikosh"/>
        </w:rPr>
        <w:t>।</w:t>
      </w:r>
    </w:p>
    <w:p w14:paraId="3AD047BD" w14:textId="79333C94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বাংলাদেশ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="00DF2DF3">
        <w:rPr>
          <w:rFonts w:ascii="Nikosh" w:hAnsi="Nikosh" w:cs="Nikosh"/>
        </w:rPr>
        <w:t>অ্যা</w:t>
      </w:r>
      <w:r w:rsidRPr="003244EA">
        <w:rPr>
          <w:rFonts w:ascii="Nikosh" w:hAnsi="Nikosh" w:cs="Nikosh"/>
        </w:rPr>
        <w:t>গ্রোপ্রসেসরস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অ্যাসোসিয়েশন</w:t>
      </w:r>
      <w:proofErr w:type="spellEnd"/>
      <w:r w:rsidRPr="003244EA">
        <w:rPr>
          <w:rFonts w:ascii="Nikosh" w:hAnsi="Nikosh" w:cs="Nikosh"/>
        </w:rPr>
        <w:t xml:space="preserve"> (</w:t>
      </w:r>
      <w:proofErr w:type="spellStart"/>
      <w:r w:rsidRPr="003244EA">
        <w:rPr>
          <w:rFonts w:ascii="Nikosh" w:hAnsi="Nikosh" w:cs="Nikosh"/>
        </w:rPr>
        <w:t>বাপা</w:t>
      </w:r>
      <w:proofErr w:type="spellEnd"/>
      <w:r w:rsidRPr="003244EA">
        <w:rPr>
          <w:rFonts w:ascii="Nikosh" w:hAnsi="Nikosh" w:cs="Nikosh"/>
        </w:rPr>
        <w:t>)-</w:t>
      </w:r>
      <w:proofErr w:type="spellStart"/>
      <w:r w:rsidRPr="003244EA">
        <w:rPr>
          <w:rFonts w:ascii="Nikosh" w:hAnsi="Nikosh" w:cs="Nikosh"/>
        </w:rPr>
        <w:t>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সাবেক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সহ-সভাপতি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শো</w:t>
      </w:r>
      <w:r w:rsidR="00DF2DF3">
        <w:rPr>
          <w:rFonts w:ascii="Nikosh" w:hAnsi="Nikosh" w:cs="Nikosh"/>
        </w:rPr>
        <w:t>য়ে</w:t>
      </w:r>
      <w:r w:rsidRPr="003244EA">
        <w:rPr>
          <w:rFonts w:ascii="Nikosh" w:hAnsi="Nikosh" w:cs="Nikosh"/>
        </w:rPr>
        <w:t>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হাসান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পূর্বের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পারফরম্যান্সের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ভিত্তিতে</w:t>
      </w:r>
      <w:proofErr w:type="spellEnd"/>
      <w:r w:rsidRPr="003244EA">
        <w:rPr>
          <w:rFonts w:ascii="Nikosh" w:hAnsi="Nikosh" w:cs="Nikosh"/>
        </w:rPr>
        <w:t xml:space="preserve"> ৩০% </w:t>
      </w:r>
      <w:proofErr w:type="spellStart"/>
      <w:r w:rsidRPr="003244EA">
        <w:rPr>
          <w:rFonts w:ascii="Nikosh" w:hAnsi="Nikosh" w:cs="Nikosh"/>
        </w:rPr>
        <w:t>শুল্কমুক্ত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আমদানির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সুযোগ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দেওয়ার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প্রস্তাব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এসএমই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ফাউন্ডেশনের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ডেপুটি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ম্যানেজার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মাইনুল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ইসলাম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শিল্প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lastRenderedPageBreak/>
        <w:t>সমন্বয়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প্রায়োরিটি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সেক্টরগুলোকে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তালিকায়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অন্তর্ভুক্ত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পরামর্শ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দেন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এলএফএমইএবি-এর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এজিএম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শরীফ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নওরীন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আক্তার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ব্যাংক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গ্যারান্টি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নগদায়ন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ধাপে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ধাপে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সময়সীমা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বাড়ানোর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সুপারিশ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করেন</w:t>
      </w:r>
      <w:proofErr w:type="spellEnd"/>
      <w:r w:rsidRPr="003244EA">
        <w:rPr>
          <w:rFonts w:ascii="Nikosh" w:hAnsi="Nikosh" w:cs="Nikosh"/>
        </w:rPr>
        <w:t xml:space="preserve">। </w:t>
      </w:r>
      <w:proofErr w:type="spellStart"/>
      <w:r w:rsidRPr="003244EA">
        <w:rPr>
          <w:rFonts w:ascii="Nikosh" w:hAnsi="Nikosh" w:cs="Nikosh"/>
        </w:rPr>
        <w:t>বাংলাদেশ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সিমেন্ট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ম্যানুফ্যাকচারার্স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অ্যাসোসিয়েশনের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নির্বাহী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পরিচালক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শংকর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কুমার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রায়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সিমেন্ট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খাতকে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তালিকায়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অন্তর্ভুক্ত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আহ্বান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জানান</w:t>
      </w:r>
      <w:proofErr w:type="spellEnd"/>
      <w:r w:rsidRPr="003244EA">
        <w:rPr>
          <w:rFonts w:ascii="Nikosh" w:hAnsi="Nikosh" w:cs="Nikosh"/>
        </w:rPr>
        <w:t>।</w:t>
      </w:r>
    </w:p>
    <w:p w14:paraId="635CFBEB" w14:textId="5DCBE9A1" w:rsidR="003244EA" w:rsidRPr="003244EA" w:rsidRDefault="003244EA" w:rsidP="003244EA">
      <w:pPr>
        <w:pStyle w:val="NormalWeb"/>
        <w:rPr>
          <w:rFonts w:ascii="Nikosh" w:hAnsi="Nikosh" w:cs="Nikosh"/>
        </w:rPr>
      </w:pPr>
      <w:proofErr w:type="spellStart"/>
      <w:r w:rsidRPr="003244EA">
        <w:rPr>
          <w:rFonts w:ascii="Nikosh" w:hAnsi="Nikosh" w:cs="Nikosh"/>
        </w:rPr>
        <w:t>সমাপনী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বক্তব্যে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বিল্ড-এর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সিইও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ফের</w:t>
      </w:r>
      <w:r w:rsidR="00DF2DF3">
        <w:rPr>
          <w:rFonts w:ascii="Nikosh" w:hAnsi="Nikosh" w:cs="Nikosh"/>
        </w:rPr>
        <w:t>দৌস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আরা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বেগম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জানান</w:t>
      </w:r>
      <w:proofErr w:type="spellEnd"/>
      <w:r w:rsidRPr="003244EA">
        <w:rPr>
          <w:rFonts w:ascii="Nikosh" w:hAnsi="Nikosh" w:cs="Nikosh"/>
        </w:rPr>
        <w:t xml:space="preserve">, </w:t>
      </w:r>
      <w:proofErr w:type="spellStart"/>
      <w:r w:rsidRPr="003244EA">
        <w:rPr>
          <w:rFonts w:ascii="Nikosh" w:hAnsi="Nikosh" w:cs="Nikosh"/>
        </w:rPr>
        <w:t>আলোচনার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প্রতিটি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বিষয়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গুরুত্বের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সাথে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নোট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করা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হয়েছে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একটি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পূর্ণাঙ্গ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প্রতিবেদন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এনবিআর</w:t>
      </w:r>
      <w:proofErr w:type="spellEnd"/>
      <w:r w:rsidRPr="003244EA">
        <w:rPr>
          <w:rFonts w:ascii="Nikosh" w:hAnsi="Nikosh" w:cs="Nikosh"/>
        </w:rPr>
        <w:t xml:space="preserve">-এ </w:t>
      </w:r>
      <w:proofErr w:type="spellStart"/>
      <w:r w:rsidRPr="003244EA">
        <w:rPr>
          <w:rFonts w:ascii="Nikosh" w:hAnsi="Nikosh" w:cs="Nikosh"/>
        </w:rPr>
        <w:t>পাঠানো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হবে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যাতে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ক্ষুদ্র</w:t>
      </w:r>
      <w:proofErr w:type="spellEnd"/>
      <w:r w:rsidRPr="003244EA">
        <w:rPr>
          <w:rFonts w:ascii="Nikosh" w:hAnsi="Nikosh" w:cs="Nikosh"/>
        </w:rPr>
        <w:t xml:space="preserve"> ও </w:t>
      </w:r>
      <w:proofErr w:type="spellStart"/>
      <w:r w:rsidRPr="003244EA">
        <w:rPr>
          <w:rFonts w:ascii="Nikosh" w:hAnsi="Nikosh" w:cs="Nikosh"/>
        </w:rPr>
        <w:t>মাঝারি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শিল্পগুলো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নীতি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থেকে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উপকৃত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হতে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পারে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এবং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রপ্তানি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বহুমুখীকরণ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নিশ্চিত</w:t>
      </w:r>
      <w:proofErr w:type="spellEnd"/>
      <w:r w:rsidRPr="003244EA">
        <w:rPr>
          <w:rFonts w:ascii="Nikosh" w:hAnsi="Nikosh" w:cs="Nikosh"/>
        </w:rPr>
        <w:t xml:space="preserve"> </w:t>
      </w:r>
      <w:proofErr w:type="spellStart"/>
      <w:r w:rsidRPr="003244EA">
        <w:rPr>
          <w:rFonts w:ascii="Nikosh" w:hAnsi="Nikosh" w:cs="Nikosh"/>
        </w:rPr>
        <w:t>হয়</w:t>
      </w:r>
      <w:proofErr w:type="spellEnd"/>
      <w:r w:rsidRPr="003244EA">
        <w:rPr>
          <w:rFonts w:ascii="Nikosh" w:hAnsi="Nikosh" w:cs="Nikosh"/>
        </w:rPr>
        <w:t>।</w:t>
      </w:r>
    </w:p>
    <w:p w14:paraId="297A3E67" w14:textId="72CEA372" w:rsidR="00B836EE" w:rsidRDefault="00B836EE">
      <w:pPr>
        <w:rPr>
          <w:rFonts w:ascii="Nikosh" w:hAnsi="Nikosh" w:cs="Nikosh"/>
        </w:rPr>
      </w:pPr>
    </w:p>
    <w:p w14:paraId="7C614412" w14:textId="77777777" w:rsidR="00DF2DF3" w:rsidRPr="003244EA" w:rsidRDefault="00DF2DF3">
      <w:pPr>
        <w:rPr>
          <w:rFonts w:ascii="Nikosh" w:hAnsi="Nikosh" w:cs="Nikosh"/>
        </w:rPr>
      </w:pPr>
    </w:p>
    <w:sectPr w:rsidR="00DF2DF3" w:rsidRPr="003244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B38B" w14:textId="77777777" w:rsidR="00497C36" w:rsidRDefault="00497C36" w:rsidP="00E81995">
      <w:pPr>
        <w:spacing w:after="0" w:line="240" w:lineRule="auto"/>
      </w:pPr>
      <w:r>
        <w:separator/>
      </w:r>
    </w:p>
  </w:endnote>
  <w:endnote w:type="continuationSeparator" w:id="0">
    <w:p w14:paraId="0E36C19D" w14:textId="77777777" w:rsidR="00497C36" w:rsidRDefault="00497C36" w:rsidP="00E8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EBA4" w14:textId="77777777" w:rsidR="00497C36" w:rsidRDefault="00497C36" w:rsidP="00E81995">
      <w:pPr>
        <w:spacing w:after="0" w:line="240" w:lineRule="auto"/>
      </w:pPr>
      <w:r>
        <w:separator/>
      </w:r>
    </w:p>
  </w:footnote>
  <w:footnote w:type="continuationSeparator" w:id="0">
    <w:p w14:paraId="0CEC52ED" w14:textId="77777777" w:rsidR="00497C36" w:rsidRDefault="00497C36" w:rsidP="00E8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C4E5" w14:textId="11E12E7D" w:rsidR="00E81995" w:rsidRDefault="00E81995">
    <w:pPr>
      <w:pStyle w:val="Header"/>
    </w:pPr>
    <w:r>
      <w:rPr>
        <w:noProof/>
      </w:rPr>
      <w:drawing>
        <wp:inline distT="0" distB="0" distL="0" distR="0" wp14:anchorId="06C12BDC" wp14:editId="0720E0C8">
          <wp:extent cx="5943600" cy="78867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EE"/>
    <w:rsid w:val="003244EA"/>
    <w:rsid w:val="00497C36"/>
    <w:rsid w:val="00B836EE"/>
    <w:rsid w:val="00DF2DF3"/>
    <w:rsid w:val="00E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01B0"/>
  <w15:chartTrackingRefBased/>
  <w15:docId w15:val="{CE239EF4-BF78-4A87-A763-6318008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95"/>
  </w:style>
  <w:style w:type="paragraph" w:styleId="Footer">
    <w:name w:val="footer"/>
    <w:basedOn w:val="Normal"/>
    <w:link w:val="FooterChar"/>
    <w:uiPriority w:val="99"/>
    <w:unhideWhenUsed/>
    <w:rsid w:val="00E8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Mehedi Hasan</dc:creator>
  <cp:keywords/>
  <dc:description/>
  <cp:lastModifiedBy>Md Mehedi Hasan</cp:lastModifiedBy>
  <cp:revision>2</cp:revision>
  <dcterms:created xsi:type="dcterms:W3CDTF">2026-01-08T10:51:00Z</dcterms:created>
  <dcterms:modified xsi:type="dcterms:W3CDTF">2026-01-08T11:20:00Z</dcterms:modified>
</cp:coreProperties>
</file>