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22D1" w14:textId="77777777" w:rsidR="006614FE" w:rsidRPr="00E80581" w:rsidRDefault="006614FE" w:rsidP="006614FE">
      <w:pPr>
        <w:spacing w:line="240" w:lineRule="auto"/>
        <w:contextualSpacing/>
        <w:jc w:val="center"/>
        <w:rPr>
          <w:rFonts w:cstheme="minorHAnsi"/>
          <w:bCs/>
          <w:color w:val="000000" w:themeColor="text1"/>
          <w:lang w:val="en-GB"/>
        </w:rPr>
      </w:pPr>
      <w:r w:rsidRPr="00E80581">
        <w:rPr>
          <w:rFonts w:cstheme="minorHAnsi"/>
          <w:bCs/>
          <w:color w:val="000000" w:themeColor="text1"/>
          <w:lang w:val="en-GB"/>
        </w:rPr>
        <w:t>Press Release</w:t>
      </w:r>
    </w:p>
    <w:p w14:paraId="1BF65417" w14:textId="77777777" w:rsidR="006614FE" w:rsidRDefault="006614FE" w:rsidP="006614FE">
      <w:pPr>
        <w:spacing w:line="240" w:lineRule="auto"/>
        <w:contextualSpacing/>
        <w:jc w:val="both"/>
        <w:rPr>
          <w:rFonts w:cstheme="minorHAnsi"/>
          <w:bCs/>
          <w:color w:val="000000" w:themeColor="text1"/>
          <w:lang w:val="en-GB"/>
        </w:rPr>
      </w:pPr>
    </w:p>
    <w:p w14:paraId="5404B79E" w14:textId="6BF88892" w:rsidR="006614FE" w:rsidRPr="00E80581" w:rsidRDefault="006614FE" w:rsidP="006614FE">
      <w:pPr>
        <w:spacing w:line="240" w:lineRule="auto"/>
        <w:contextualSpacing/>
        <w:jc w:val="both"/>
        <w:rPr>
          <w:rFonts w:cstheme="minorHAnsi"/>
          <w:bCs/>
          <w:color w:val="000000" w:themeColor="text1"/>
          <w:lang w:val="en-GB"/>
        </w:rPr>
      </w:pPr>
      <w:r w:rsidRPr="00E80581">
        <w:rPr>
          <w:rFonts w:cstheme="minorHAnsi"/>
          <w:bCs/>
          <w:color w:val="000000" w:themeColor="text1"/>
          <w:lang w:val="en-GB"/>
        </w:rPr>
        <w:t>BUILD/0</w:t>
      </w:r>
      <w:r>
        <w:rPr>
          <w:rFonts w:cstheme="minorHAnsi"/>
          <w:bCs/>
          <w:color w:val="000000" w:themeColor="text1"/>
          <w:lang w:val="en-GB"/>
        </w:rPr>
        <w:t>1</w:t>
      </w:r>
      <w:r w:rsidRPr="00E80581">
        <w:rPr>
          <w:rFonts w:cstheme="minorHAnsi"/>
          <w:bCs/>
          <w:color w:val="000000" w:themeColor="text1"/>
          <w:lang w:val="en-GB"/>
        </w:rPr>
        <w:t>/202</w:t>
      </w:r>
      <w:r>
        <w:rPr>
          <w:rFonts w:cstheme="minorHAnsi"/>
          <w:bCs/>
          <w:color w:val="000000" w:themeColor="text1"/>
          <w:lang w:val="en-GB"/>
        </w:rPr>
        <w:t>6</w:t>
      </w:r>
      <w:r w:rsidRPr="00E80581">
        <w:rPr>
          <w:rFonts w:cstheme="minorHAnsi"/>
          <w:bCs/>
          <w:color w:val="000000" w:themeColor="text1"/>
          <w:lang w:val="en-GB"/>
        </w:rPr>
        <w:t>/</w:t>
      </w:r>
      <w:r>
        <w:rPr>
          <w:rFonts w:cstheme="minorHAnsi"/>
          <w:bCs/>
          <w:color w:val="000000" w:themeColor="text1"/>
          <w:lang w:val="en-GB"/>
        </w:rPr>
        <w:t>03</w:t>
      </w:r>
      <w:r w:rsidRPr="00E80581">
        <w:rPr>
          <w:rFonts w:cstheme="minorHAnsi"/>
          <w:bCs/>
          <w:color w:val="000000" w:themeColor="text1"/>
          <w:lang w:val="en-GB"/>
        </w:rPr>
        <w:tab/>
      </w:r>
      <w:r w:rsidRPr="00E80581">
        <w:rPr>
          <w:rFonts w:cstheme="minorHAnsi"/>
          <w:bCs/>
          <w:color w:val="000000" w:themeColor="text1"/>
          <w:lang w:val="en-GB"/>
        </w:rPr>
        <w:tab/>
      </w:r>
      <w:r w:rsidRPr="00E80581">
        <w:rPr>
          <w:rFonts w:cstheme="minorHAnsi"/>
          <w:bCs/>
          <w:color w:val="000000" w:themeColor="text1"/>
          <w:lang w:val="en-GB"/>
        </w:rPr>
        <w:tab/>
      </w:r>
      <w:r w:rsidRPr="00E80581">
        <w:rPr>
          <w:rFonts w:cstheme="minorHAnsi"/>
          <w:bCs/>
          <w:color w:val="000000" w:themeColor="text1"/>
          <w:lang w:val="en-GB"/>
        </w:rPr>
        <w:tab/>
      </w:r>
      <w:r w:rsidRPr="00E80581">
        <w:rPr>
          <w:rFonts w:cstheme="minorHAnsi"/>
          <w:bCs/>
          <w:color w:val="000000" w:themeColor="text1"/>
          <w:lang w:val="en-GB"/>
        </w:rPr>
        <w:tab/>
      </w:r>
      <w:r w:rsidRPr="00E80581">
        <w:rPr>
          <w:rFonts w:cstheme="minorHAnsi"/>
          <w:bCs/>
          <w:color w:val="000000" w:themeColor="text1"/>
          <w:lang w:val="en-GB"/>
        </w:rPr>
        <w:tab/>
      </w:r>
      <w:proofErr w:type="gramStart"/>
      <w:r w:rsidRPr="00E80581">
        <w:rPr>
          <w:rFonts w:cstheme="minorHAnsi"/>
          <w:bCs/>
          <w:color w:val="000000" w:themeColor="text1"/>
          <w:lang w:val="en-GB"/>
        </w:rPr>
        <w:tab/>
        <w:t xml:space="preserve">  Date</w:t>
      </w:r>
      <w:proofErr w:type="gramEnd"/>
      <w:r w:rsidRPr="00E80581">
        <w:rPr>
          <w:rFonts w:cstheme="minorHAnsi"/>
          <w:bCs/>
          <w:color w:val="000000" w:themeColor="text1"/>
          <w:lang w:val="en-GB"/>
        </w:rPr>
        <w:t xml:space="preserve">: </w:t>
      </w:r>
      <w:r>
        <w:rPr>
          <w:rFonts w:cstheme="minorHAnsi"/>
          <w:bCs/>
          <w:color w:val="000000" w:themeColor="text1"/>
          <w:lang w:val="en-GB"/>
        </w:rPr>
        <w:t>January 8</w:t>
      </w:r>
      <w:r w:rsidRPr="00E80581">
        <w:rPr>
          <w:rFonts w:cstheme="minorHAnsi"/>
          <w:bCs/>
          <w:color w:val="000000" w:themeColor="text1"/>
          <w:lang w:val="en-GB"/>
        </w:rPr>
        <w:t>, 202</w:t>
      </w:r>
      <w:r>
        <w:rPr>
          <w:rFonts w:cstheme="minorHAnsi"/>
          <w:bCs/>
          <w:color w:val="000000" w:themeColor="text1"/>
          <w:lang w:val="en-GB"/>
        </w:rPr>
        <w:t>6</w:t>
      </w:r>
    </w:p>
    <w:p w14:paraId="54050A41" w14:textId="77777777" w:rsidR="006614FE" w:rsidRPr="00E80581" w:rsidRDefault="006614FE" w:rsidP="006614FE">
      <w:pPr>
        <w:tabs>
          <w:tab w:val="left" w:pos="200"/>
        </w:tabs>
        <w:spacing w:line="240" w:lineRule="auto"/>
        <w:contextualSpacing/>
        <w:jc w:val="both"/>
        <w:rPr>
          <w:rFonts w:cstheme="minorHAnsi"/>
          <w:bCs/>
          <w:color w:val="000000" w:themeColor="text1"/>
          <w:u w:val="single"/>
          <w:lang w:val="en-GB"/>
        </w:rPr>
      </w:pPr>
    </w:p>
    <w:p w14:paraId="6849E6BF" w14:textId="1FABB20F" w:rsidR="006614FE" w:rsidRPr="006614FE" w:rsidRDefault="006614FE" w:rsidP="006614FE">
      <w:pPr>
        <w:tabs>
          <w:tab w:val="left" w:pos="200"/>
        </w:tabs>
        <w:spacing w:line="240" w:lineRule="auto"/>
        <w:contextualSpacing/>
        <w:jc w:val="both"/>
        <w:rPr>
          <w:rFonts w:cstheme="minorHAnsi"/>
          <w:bCs/>
          <w:color w:val="000000" w:themeColor="text1"/>
          <w:u w:val="single"/>
          <w:lang w:val="en-GB"/>
        </w:rPr>
      </w:pPr>
      <w:r w:rsidRPr="00E80581">
        <w:rPr>
          <w:rFonts w:cstheme="minorHAnsi"/>
          <w:bCs/>
          <w:color w:val="000000" w:themeColor="text1"/>
          <w:u w:val="single"/>
          <w:lang w:val="en-GB"/>
        </w:rPr>
        <w:t>Attn: News Editor/ Chief Reporter/ Assignment Editor /Business Page-in-Charge:</w:t>
      </w:r>
    </w:p>
    <w:p w14:paraId="1112FE7B" w14:textId="595335F5" w:rsidR="00E445ED" w:rsidRPr="00E445ED" w:rsidRDefault="00E445ED" w:rsidP="009309C3">
      <w:pPr>
        <w:pStyle w:val="NormalWeb"/>
        <w:jc w:val="center"/>
        <w:rPr>
          <w:rStyle w:val="citation-109"/>
          <w:rFonts w:ascii="Calibri" w:eastAsiaTheme="majorEastAsia" w:hAnsi="Calibri" w:cs="Calibri"/>
          <w:b/>
          <w:bCs/>
        </w:rPr>
      </w:pPr>
      <w:r w:rsidRPr="00E445ED">
        <w:rPr>
          <w:rFonts w:ascii="Calibri" w:hAnsi="Calibri" w:cs="Calibri"/>
          <w:b/>
          <w:bCs/>
        </w:rPr>
        <w:t>BUILD Urges Expansion of the Scope of Duty-Free Raw Material Import Facilities for Non-Bonded Exporters to Drive Export Diversification</w:t>
      </w:r>
    </w:p>
    <w:p w14:paraId="21D0596A" w14:textId="4C987D7D" w:rsidR="00E445ED" w:rsidRPr="00E445ED" w:rsidRDefault="00E445ED" w:rsidP="009309C3">
      <w:pPr>
        <w:pStyle w:val="NormalWeb"/>
        <w:rPr>
          <w:rFonts w:ascii="Calibri" w:hAnsi="Calibri" w:cs="Calibri"/>
          <w:sz w:val="22"/>
          <w:szCs w:val="22"/>
        </w:rPr>
      </w:pPr>
      <w:r w:rsidRPr="00E445ED">
        <w:rPr>
          <w:rStyle w:val="citation-109"/>
          <w:rFonts w:ascii="Calibri" w:eastAsiaTheme="majorEastAsia" w:hAnsi="Calibri" w:cs="Calibri"/>
          <w:sz w:val="22"/>
          <w:szCs w:val="22"/>
        </w:rPr>
        <w:t>Business Initiative Leading Development (BUILD) organized a high-level dialogue today titled “Duty-Free Import of Raw Materials beyond Bonded Warehouse Facility” to address implementation challenges and propose critical reforms for the recently announced SRO 384/2025</w:t>
      </w:r>
      <w:r w:rsidRPr="00E445ED">
        <w:rPr>
          <w:rFonts w:ascii="Calibri" w:hAnsi="Calibri" w:cs="Calibri"/>
          <w:sz w:val="22"/>
          <w:szCs w:val="22"/>
        </w:rPr>
        <w:t xml:space="preserve">. </w:t>
      </w:r>
      <w:r w:rsidRPr="00E445ED">
        <w:rPr>
          <w:rStyle w:val="citation-108"/>
          <w:rFonts w:ascii="Calibri" w:eastAsiaTheme="majorEastAsia" w:hAnsi="Calibri" w:cs="Calibri"/>
          <w:sz w:val="22"/>
          <w:szCs w:val="22"/>
        </w:rPr>
        <w:t>The event, held at the BUILD Conference Room, brought together policy experts, government officials, and private sector leaders to identify strategies for enhancing export competitiveness among non-bonded and small-scale exporters</w:t>
      </w:r>
      <w:r w:rsidRPr="00E445ED">
        <w:rPr>
          <w:rFonts w:ascii="Calibri" w:hAnsi="Calibri" w:cs="Calibri"/>
          <w:sz w:val="22"/>
          <w:szCs w:val="22"/>
        </w:rPr>
        <w:t>.</w:t>
      </w:r>
    </w:p>
    <w:p w14:paraId="559262EE" w14:textId="6CAF63CE" w:rsidR="00AB2BE9" w:rsidRPr="00E445ED" w:rsidRDefault="00AB2BE9" w:rsidP="009309C3">
      <w:pPr>
        <w:pStyle w:val="NormalWeb"/>
        <w:rPr>
          <w:rFonts w:ascii="Calibri" w:eastAsiaTheme="majorEastAsia" w:hAnsi="Calibri" w:cs="Calibri"/>
          <w:sz w:val="22"/>
          <w:szCs w:val="22"/>
        </w:rPr>
      </w:pPr>
      <w:r w:rsidRPr="00E445ED">
        <w:rPr>
          <w:rStyle w:val="citation-196"/>
          <w:rFonts w:ascii="Calibri" w:eastAsiaTheme="majorEastAsia" w:hAnsi="Calibri" w:cs="Calibri"/>
          <w:sz w:val="22"/>
          <w:szCs w:val="22"/>
        </w:rPr>
        <w:t>In the keynote presentation, M</w:t>
      </w:r>
      <w:r w:rsidR="001C2AFA">
        <w:rPr>
          <w:rStyle w:val="citation-196"/>
          <w:rFonts w:ascii="Calibri" w:eastAsiaTheme="majorEastAsia" w:hAnsi="Calibri" w:cs="Calibri"/>
          <w:sz w:val="22"/>
          <w:szCs w:val="22"/>
        </w:rPr>
        <w:t xml:space="preserve">d. </w:t>
      </w:r>
      <w:proofErr w:type="spellStart"/>
      <w:r w:rsidRPr="00E445ED">
        <w:rPr>
          <w:rStyle w:val="citation-196"/>
          <w:rFonts w:ascii="Calibri" w:eastAsiaTheme="majorEastAsia" w:hAnsi="Calibri" w:cs="Calibri"/>
          <w:sz w:val="22"/>
          <w:szCs w:val="22"/>
        </w:rPr>
        <w:t>Nooruzzaman</w:t>
      </w:r>
      <w:proofErr w:type="spellEnd"/>
      <w:r w:rsidRPr="00E445ED">
        <w:rPr>
          <w:rStyle w:val="citation-196"/>
          <w:rFonts w:ascii="Calibri" w:eastAsiaTheme="majorEastAsia" w:hAnsi="Calibri" w:cs="Calibri"/>
          <w:sz w:val="22"/>
          <w:szCs w:val="22"/>
        </w:rPr>
        <w:t xml:space="preserve">, Senior Research Associate, </w:t>
      </w:r>
      <w:r w:rsidR="009329ED">
        <w:rPr>
          <w:rStyle w:val="citation-196"/>
          <w:rFonts w:ascii="Calibri" w:eastAsiaTheme="majorEastAsia" w:hAnsi="Calibri" w:cs="Calibri"/>
          <w:sz w:val="22"/>
          <w:szCs w:val="22"/>
        </w:rPr>
        <w:t xml:space="preserve">highlighted </w:t>
      </w:r>
      <w:proofErr w:type="gramStart"/>
      <w:r w:rsidR="009329ED">
        <w:rPr>
          <w:rStyle w:val="citation-196"/>
          <w:rFonts w:ascii="Calibri" w:eastAsiaTheme="majorEastAsia" w:hAnsi="Calibri" w:cs="Calibri"/>
          <w:sz w:val="22"/>
          <w:szCs w:val="22"/>
        </w:rPr>
        <w:t>that</w:t>
      </w:r>
      <w:r w:rsidRPr="00E445ED">
        <w:rPr>
          <w:rStyle w:val="citation-196"/>
          <w:rFonts w:ascii="Calibri" w:eastAsiaTheme="majorEastAsia" w:hAnsi="Calibri" w:cs="Calibri"/>
          <w:sz w:val="22"/>
          <w:szCs w:val="22"/>
        </w:rPr>
        <w:t xml:space="preserve"> non-bonded exporters</w:t>
      </w:r>
      <w:proofErr w:type="gramEnd"/>
      <w:r w:rsidRPr="00E445ED">
        <w:rPr>
          <w:rStyle w:val="citation-196"/>
          <w:rFonts w:ascii="Calibri" w:eastAsiaTheme="majorEastAsia" w:hAnsi="Calibri" w:cs="Calibri"/>
          <w:sz w:val="22"/>
          <w:szCs w:val="22"/>
        </w:rPr>
        <w:t xml:space="preserve"> </w:t>
      </w:r>
      <w:r w:rsidR="009329ED">
        <w:rPr>
          <w:rStyle w:val="citation-196"/>
          <w:rFonts w:ascii="Calibri" w:eastAsiaTheme="majorEastAsia" w:hAnsi="Calibri" w:cs="Calibri"/>
          <w:sz w:val="22"/>
          <w:szCs w:val="22"/>
        </w:rPr>
        <w:t xml:space="preserve">will </w:t>
      </w:r>
      <w:r w:rsidRPr="00E445ED">
        <w:rPr>
          <w:rStyle w:val="citation-196"/>
          <w:rFonts w:ascii="Calibri" w:eastAsiaTheme="majorEastAsia" w:hAnsi="Calibri" w:cs="Calibri"/>
          <w:sz w:val="22"/>
          <w:szCs w:val="22"/>
        </w:rPr>
        <w:t>import raw materials duty-free against a 100% bank guarantee</w:t>
      </w:r>
      <w:r w:rsidRPr="00E445ED">
        <w:rPr>
          <w:rFonts w:ascii="Calibri" w:hAnsi="Calibri" w:cs="Calibri"/>
          <w:sz w:val="22"/>
          <w:szCs w:val="22"/>
        </w:rPr>
        <w:t xml:space="preserve">, </w:t>
      </w:r>
      <w:r w:rsidR="009329ED">
        <w:rPr>
          <w:rFonts w:ascii="Calibri" w:hAnsi="Calibri" w:cs="Calibri"/>
          <w:sz w:val="22"/>
          <w:szCs w:val="22"/>
        </w:rPr>
        <w:t xml:space="preserve">which will be difficult to afford for them as the guarantee will be </w:t>
      </w:r>
      <w:proofErr w:type="spellStart"/>
      <w:r w:rsidR="009329ED">
        <w:rPr>
          <w:rFonts w:ascii="Calibri" w:hAnsi="Calibri" w:cs="Calibri"/>
          <w:sz w:val="22"/>
          <w:szCs w:val="22"/>
        </w:rPr>
        <w:t>encashed</w:t>
      </w:r>
      <w:proofErr w:type="spellEnd"/>
      <w:r w:rsidR="009329ED">
        <w:rPr>
          <w:rFonts w:ascii="Calibri" w:hAnsi="Calibri" w:cs="Calibri"/>
          <w:sz w:val="22"/>
          <w:szCs w:val="22"/>
        </w:rPr>
        <w:t xml:space="preserve"> after the export proceed realization which will be difficult for them and limit their cash flow. </w:t>
      </w:r>
      <w:r w:rsidRPr="00E445ED">
        <w:rPr>
          <w:rFonts w:ascii="Calibri" w:hAnsi="Calibri" w:cs="Calibri"/>
          <w:sz w:val="22"/>
          <w:szCs w:val="22"/>
        </w:rPr>
        <w:t xml:space="preserve"> He informed, </w:t>
      </w:r>
      <w:r w:rsidRPr="00E445ED">
        <w:rPr>
          <w:rStyle w:val="citation-194"/>
          <w:rFonts w:ascii="Calibri" w:eastAsiaTheme="majorEastAsia" w:hAnsi="Calibri" w:cs="Calibri"/>
          <w:sz w:val="22"/>
          <w:szCs w:val="22"/>
        </w:rPr>
        <w:t>to qualify for this facility, exporters must ensure a minimum of 30% value addition and maintain mandatory VAT compliance through regular online submissions</w:t>
      </w:r>
      <w:r w:rsidRPr="00E445ED">
        <w:rPr>
          <w:rFonts w:ascii="Calibri" w:hAnsi="Calibri" w:cs="Calibri"/>
          <w:sz w:val="22"/>
          <w:szCs w:val="22"/>
        </w:rPr>
        <w:t xml:space="preserve">. </w:t>
      </w:r>
      <w:r w:rsidRPr="00E445ED">
        <w:rPr>
          <w:rStyle w:val="citation-193"/>
          <w:rFonts w:ascii="Calibri" w:eastAsiaTheme="majorEastAsia" w:hAnsi="Calibri" w:cs="Calibri"/>
          <w:sz w:val="22"/>
          <w:szCs w:val="22"/>
        </w:rPr>
        <w:t>However, the facility is currently restricted to only eight sectors, including furniture, electronics, and light engineering, which limits  significant export potential</w:t>
      </w:r>
      <w:r w:rsidRPr="00E445ED">
        <w:rPr>
          <w:rFonts w:ascii="Calibri" w:hAnsi="Calibri" w:cs="Calibri"/>
          <w:sz w:val="22"/>
          <w:szCs w:val="22"/>
        </w:rPr>
        <w:t>.</w:t>
      </w:r>
    </w:p>
    <w:p w14:paraId="31CC2B1A" w14:textId="6ED23C10" w:rsidR="00AB2BE9" w:rsidRPr="00E445ED" w:rsidRDefault="00AB2BE9" w:rsidP="009309C3">
      <w:pPr>
        <w:pStyle w:val="NormalWeb"/>
        <w:rPr>
          <w:rFonts w:ascii="Calibri" w:hAnsi="Calibri" w:cs="Calibri"/>
          <w:sz w:val="22"/>
          <w:szCs w:val="22"/>
        </w:rPr>
      </w:pPr>
      <w:r w:rsidRPr="00E445ED">
        <w:rPr>
          <w:rStyle w:val="citation-191"/>
          <w:rFonts w:ascii="Calibri" w:eastAsiaTheme="majorEastAsia" w:hAnsi="Calibri" w:cs="Calibri"/>
          <w:sz w:val="22"/>
          <w:szCs w:val="22"/>
        </w:rPr>
        <w:t>By comparing Bangladesh’s regime with international best practices, such as the duty-suspension model in Vietnam and the deferred duty model in India, the study advocates for more flexible financial instruments to reduce the burden on exporters</w:t>
      </w:r>
      <w:r w:rsidRPr="00E445ED">
        <w:rPr>
          <w:rFonts w:ascii="Calibri" w:hAnsi="Calibri" w:cs="Calibri"/>
          <w:sz w:val="22"/>
          <w:szCs w:val="22"/>
        </w:rPr>
        <w:t xml:space="preserve">. </w:t>
      </w:r>
      <w:r w:rsidRPr="00E445ED">
        <w:rPr>
          <w:rStyle w:val="citation-190"/>
          <w:rFonts w:ascii="Calibri" w:eastAsiaTheme="majorEastAsia" w:hAnsi="Calibri" w:cs="Calibri"/>
          <w:sz w:val="22"/>
          <w:szCs w:val="22"/>
        </w:rPr>
        <w:t>Key recommendations include aligning SRO 384 with the upcoming Import Policy Order 2025–28, replacing bank guarantees with alternative instruments like sponsor guarantees, and removing sectoral restrictions to encourage broader export diversification</w:t>
      </w:r>
      <w:r w:rsidRPr="00E445ED">
        <w:rPr>
          <w:rFonts w:ascii="Calibri" w:hAnsi="Calibri" w:cs="Calibri"/>
          <w:sz w:val="22"/>
          <w:szCs w:val="22"/>
        </w:rPr>
        <w:t xml:space="preserve">. </w:t>
      </w:r>
      <w:r w:rsidRPr="00E445ED">
        <w:rPr>
          <w:rStyle w:val="citation-189"/>
          <w:rFonts w:ascii="Calibri" w:hAnsi="Calibri" w:cs="Calibri"/>
          <w:sz w:val="22"/>
          <w:szCs w:val="22"/>
        </w:rPr>
        <w:t xml:space="preserve">Furthermore, the study emphasizes the urgent need for full automation and the integration of the ASYCUDA and </w:t>
      </w:r>
      <w:proofErr w:type="spellStart"/>
      <w:r w:rsidRPr="00E445ED">
        <w:rPr>
          <w:rStyle w:val="citation-189"/>
          <w:rFonts w:ascii="Calibri" w:hAnsi="Calibri" w:cs="Calibri"/>
          <w:sz w:val="22"/>
          <w:szCs w:val="22"/>
        </w:rPr>
        <w:t>iVAS</w:t>
      </w:r>
      <w:proofErr w:type="spellEnd"/>
      <w:r w:rsidRPr="00E445ED">
        <w:rPr>
          <w:rStyle w:val="citation-189"/>
          <w:rFonts w:ascii="Calibri" w:hAnsi="Calibri" w:cs="Calibri"/>
          <w:sz w:val="22"/>
          <w:szCs w:val="22"/>
        </w:rPr>
        <w:t xml:space="preserve"> systems to streamline the export process and enhance global competitiveness</w:t>
      </w:r>
      <w:r w:rsidRPr="00E445ED">
        <w:rPr>
          <w:rFonts w:ascii="Calibri" w:hAnsi="Calibri" w:cs="Calibri"/>
          <w:sz w:val="22"/>
          <w:szCs w:val="22"/>
        </w:rPr>
        <w:t>.</w:t>
      </w:r>
    </w:p>
    <w:p w14:paraId="2310E90C" w14:textId="1F94C16F" w:rsidR="00AB2BE9" w:rsidRDefault="00050EE3" w:rsidP="009309C3">
      <w:pPr>
        <w:rPr>
          <w:rFonts w:ascii="Calibri" w:hAnsi="Calibri" w:cs="Calibri"/>
        </w:rPr>
      </w:pPr>
      <w:r>
        <w:rPr>
          <w:rFonts w:ascii="Calibri" w:hAnsi="Calibri" w:cs="Calibri"/>
        </w:rPr>
        <w:t xml:space="preserve">The working session was moderated by Dr Wasel Bin </w:t>
      </w:r>
      <w:proofErr w:type="spellStart"/>
      <w:r>
        <w:rPr>
          <w:rFonts w:ascii="Calibri" w:hAnsi="Calibri" w:cs="Calibri"/>
        </w:rPr>
        <w:t>S</w:t>
      </w:r>
      <w:r w:rsidR="00312250">
        <w:rPr>
          <w:rFonts w:ascii="Calibri" w:hAnsi="Calibri" w:cs="Calibri"/>
        </w:rPr>
        <w:t>h</w:t>
      </w:r>
      <w:r>
        <w:rPr>
          <w:rFonts w:ascii="Calibri" w:hAnsi="Calibri" w:cs="Calibri"/>
        </w:rPr>
        <w:t>adat</w:t>
      </w:r>
      <w:proofErr w:type="spellEnd"/>
      <w:r>
        <w:rPr>
          <w:rFonts w:ascii="Calibri" w:hAnsi="Calibri" w:cs="Calibri"/>
        </w:rPr>
        <w:t>, Research Director</w:t>
      </w:r>
      <w:r w:rsidR="00213FA6">
        <w:rPr>
          <w:rFonts w:ascii="Calibri" w:hAnsi="Calibri" w:cs="Calibri"/>
        </w:rPr>
        <w:t>,</w:t>
      </w:r>
      <w:r>
        <w:rPr>
          <w:rFonts w:ascii="Calibri" w:hAnsi="Calibri" w:cs="Calibri"/>
        </w:rPr>
        <w:t xml:space="preserve"> BUILD. </w:t>
      </w:r>
      <w:r w:rsidR="00AB2BE9" w:rsidRPr="00E445ED">
        <w:rPr>
          <w:rFonts w:ascii="Calibri" w:hAnsi="Calibri" w:cs="Calibri"/>
        </w:rPr>
        <w:t xml:space="preserve">Mohammad Naziur Rahman Miah, First Secretary, NBR, lauded the dialogue organized by BUILD and stated that formulating the SRO 384 was a challenging task, and it is not a fixed document, and it will be updated as per requirement with the progress of time. He added that 8 sectors have been listed due to their interest, and it will be extended if other sectors show interest. </w:t>
      </w:r>
      <w:r w:rsidR="007074DE">
        <w:rPr>
          <w:rFonts w:ascii="Calibri" w:hAnsi="Calibri" w:cs="Calibri"/>
        </w:rPr>
        <w:t>Referring abolition of the need for co-efficient  for BWH exporters and  of UD and UP, h</w:t>
      </w:r>
      <w:r w:rsidR="00AB2BE9" w:rsidRPr="00E445ED">
        <w:rPr>
          <w:rFonts w:ascii="Calibri" w:hAnsi="Calibri" w:cs="Calibri"/>
        </w:rPr>
        <w:t>e</w:t>
      </w:r>
      <w:r w:rsidR="007074DE">
        <w:rPr>
          <w:rFonts w:ascii="Calibri" w:hAnsi="Calibri" w:cs="Calibri"/>
        </w:rPr>
        <w:t xml:space="preserve"> informed that NBR has opted for automation of these services and about </w:t>
      </w:r>
      <w:r w:rsidR="00AB2BE9" w:rsidRPr="00E445ED">
        <w:rPr>
          <w:rFonts w:ascii="Calibri" w:hAnsi="Calibri" w:cs="Calibri"/>
        </w:rPr>
        <w:t xml:space="preserve"> 83% of the UP is presently </w:t>
      </w:r>
      <w:r w:rsidR="007074DE">
        <w:rPr>
          <w:rFonts w:ascii="Calibri" w:hAnsi="Calibri" w:cs="Calibri"/>
        </w:rPr>
        <w:t xml:space="preserve"> automated and BGMEA and Customs and other relevant organization are now integrated, gradually the situation will be improved. </w:t>
      </w:r>
    </w:p>
    <w:p w14:paraId="20CFA2CF" w14:textId="71883CCA" w:rsidR="00944603" w:rsidRPr="00E445ED" w:rsidRDefault="00C41777" w:rsidP="009309C3">
      <w:pPr>
        <w:rPr>
          <w:rFonts w:ascii="Calibri" w:hAnsi="Calibri" w:cs="Calibri"/>
        </w:rPr>
      </w:pPr>
      <w:r w:rsidRPr="00E445ED">
        <w:rPr>
          <w:rFonts w:ascii="Calibri" w:hAnsi="Calibri" w:cs="Calibri"/>
        </w:rPr>
        <w:t xml:space="preserve">Md Shahidulla, Senior Deputy Secretary, BPGMEA, noted </w:t>
      </w:r>
      <w:r w:rsidR="007074DE">
        <w:rPr>
          <w:rFonts w:ascii="Calibri" w:hAnsi="Calibri" w:cs="Calibri"/>
        </w:rPr>
        <w:t xml:space="preserve">local VAT authority is the controlling </w:t>
      </w:r>
      <w:proofErr w:type="gramStart"/>
      <w:r w:rsidR="007074DE">
        <w:rPr>
          <w:rFonts w:ascii="Calibri" w:hAnsi="Calibri" w:cs="Calibri"/>
        </w:rPr>
        <w:t>point  and</w:t>
      </w:r>
      <w:proofErr w:type="gramEnd"/>
      <w:r w:rsidR="007074DE">
        <w:rPr>
          <w:rFonts w:ascii="Calibri" w:hAnsi="Calibri" w:cs="Calibri"/>
        </w:rPr>
        <w:t xml:space="preserve"> those who is willing to get benefits from this system will have to be IRC and ERC holders and different than that of CBC license holders, he referred full operationalization of DEDO to provide support to exporters, however, exporters deferred that through DEDO 100% duty draw back has not been happened ever.  </w:t>
      </w:r>
    </w:p>
    <w:p w14:paraId="26E52E5C" w14:textId="06EC372D" w:rsidR="00C41777" w:rsidRPr="00E445ED" w:rsidRDefault="00C41777" w:rsidP="009309C3">
      <w:pPr>
        <w:rPr>
          <w:rFonts w:ascii="Calibri" w:hAnsi="Calibri" w:cs="Calibri"/>
        </w:rPr>
      </w:pPr>
      <w:r w:rsidRPr="00E445ED">
        <w:rPr>
          <w:rFonts w:ascii="Calibri" w:hAnsi="Calibri" w:cs="Calibri"/>
        </w:rPr>
        <w:lastRenderedPageBreak/>
        <w:t xml:space="preserve">Mr. Saifur Rahman, Vice President, Bangladesh Stainless Steel Pipe Manufacturers Association, emphasized ensuring ease of doing business for export diversification and highlighted that the government </w:t>
      </w:r>
      <w:r w:rsidR="00633B8F" w:rsidRPr="00E445ED">
        <w:rPr>
          <w:rFonts w:ascii="Calibri" w:hAnsi="Calibri" w:cs="Calibri"/>
        </w:rPr>
        <w:t>needs</w:t>
      </w:r>
      <w:r w:rsidRPr="00E445ED">
        <w:rPr>
          <w:rFonts w:ascii="Calibri" w:hAnsi="Calibri" w:cs="Calibri"/>
        </w:rPr>
        <w:t xml:space="preserve"> to focus on dynamic decisions. He recommended </w:t>
      </w:r>
      <w:r w:rsidR="00633B8F" w:rsidRPr="00E445ED">
        <w:rPr>
          <w:rFonts w:ascii="Calibri" w:hAnsi="Calibri" w:cs="Calibri"/>
        </w:rPr>
        <w:t xml:space="preserve">that </w:t>
      </w:r>
      <w:r w:rsidRPr="00E445ED">
        <w:rPr>
          <w:rFonts w:ascii="Calibri" w:hAnsi="Calibri" w:cs="Calibri"/>
        </w:rPr>
        <w:t>Bangladesh follow</w:t>
      </w:r>
      <w:r w:rsidR="00633B8F" w:rsidRPr="00E445ED">
        <w:rPr>
          <w:rFonts w:ascii="Calibri" w:hAnsi="Calibri" w:cs="Calibri"/>
        </w:rPr>
        <w:t>s</w:t>
      </w:r>
      <w:r w:rsidRPr="00E445ED">
        <w:rPr>
          <w:rFonts w:ascii="Calibri" w:hAnsi="Calibri" w:cs="Calibri"/>
        </w:rPr>
        <w:t xml:space="preserve"> the Chinese model</w:t>
      </w:r>
      <w:r w:rsidR="00633B8F" w:rsidRPr="00E445ED">
        <w:rPr>
          <w:rFonts w:ascii="Calibri" w:hAnsi="Calibri" w:cs="Calibri"/>
        </w:rPr>
        <w:t>,</w:t>
      </w:r>
      <w:r w:rsidRPr="00E445ED">
        <w:rPr>
          <w:rFonts w:ascii="Calibri" w:hAnsi="Calibri" w:cs="Calibri"/>
        </w:rPr>
        <w:t xml:space="preserve"> where warehouses are made on PPP model</w:t>
      </w:r>
      <w:r w:rsidR="007074DE">
        <w:rPr>
          <w:rFonts w:ascii="Calibri" w:hAnsi="Calibri" w:cs="Calibri"/>
        </w:rPr>
        <w:t xml:space="preserve"> in view of that a committee is working in NBR, BUILD can be included to work in this respect</w:t>
      </w:r>
    </w:p>
    <w:p w14:paraId="53BAD4D5" w14:textId="11720EA4" w:rsidR="00C41777" w:rsidRPr="00E445ED" w:rsidRDefault="00633B8F" w:rsidP="009309C3">
      <w:pPr>
        <w:rPr>
          <w:rFonts w:ascii="Calibri" w:hAnsi="Calibri" w:cs="Calibri"/>
        </w:rPr>
      </w:pPr>
      <w:r w:rsidRPr="00E445ED">
        <w:rPr>
          <w:rFonts w:ascii="Calibri" w:hAnsi="Calibri" w:cs="Calibri"/>
        </w:rPr>
        <w:t xml:space="preserve">Md. Abdur Rauf, CEO of the Bangladesh Furniture Exporters Association, urged the government to lay emphasis on value addition criteria instead of UP, UD, and bank guarantee in </w:t>
      </w:r>
      <w:proofErr w:type="spellStart"/>
      <w:r w:rsidRPr="00E445ED">
        <w:rPr>
          <w:rFonts w:ascii="Calibri" w:hAnsi="Calibri" w:cs="Calibri"/>
        </w:rPr>
        <w:t>caseof</w:t>
      </w:r>
      <w:proofErr w:type="spellEnd"/>
      <w:r w:rsidRPr="00E445ED">
        <w:rPr>
          <w:rFonts w:ascii="Calibri" w:hAnsi="Calibri" w:cs="Calibri"/>
        </w:rPr>
        <w:t xml:space="preserve"> export facilitation. He also recommended reducing the lead time</w:t>
      </w:r>
      <w:r w:rsidR="007074DE">
        <w:rPr>
          <w:rFonts w:ascii="Calibri" w:hAnsi="Calibri" w:cs="Calibri"/>
        </w:rPr>
        <w:t xml:space="preserve"> while </w:t>
      </w:r>
      <w:r w:rsidRPr="00E445ED">
        <w:rPr>
          <w:rFonts w:ascii="Calibri" w:hAnsi="Calibri" w:cs="Calibri"/>
        </w:rPr>
        <w:t xml:space="preserve"> strong punitive measures against misusers of facilities</w:t>
      </w:r>
      <w:r w:rsidR="007074DE">
        <w:rPr>
          <w:rFonts w:ascii="Calibri" w:hAnsi="Calibri" w:cs="Calibri"/>
        </w:rPr>
        <w:t xml:space="preserve"> can bring discipline</w:t>
      </w:r>
      <w:r w:rsidRPr="00E445ED">
        <w:rPr>
          <w:rFonts w:ascii="Calibri" w:hAnsi="Calibri" w:cs="Calibri"/>
        </w:rPr>
        <w:t xml:space="preserve">. </w:t>
      </w:r>
    </w:p>
    <w:p w14:paraId="2C55F1FA" w14:textId="32B6B668" w:rsidR="00633B8F" w:rsidRPr="00E445ED" w:rsidRDefault="00633B8F" w:rsidP="009309C3">
      <w:pPr>
        <w:rPr>
          <w:rFonts w:ascii="Calibri" w:hAnsi="Calibri" w:cs="Calibri"/>
        </w:rPr>
      </w:pPr>
      <w:r w:rsidRPr="00E445ED">
        <w:rPr>
          <w:rFonts w:ascii="Calibri" w:hAnsi="Calibri" w:cs="Calibri"/>
        </w:rPr>
        <w:t xml:space="preserve">M.S. Siddiqui, CEO, Bangla Chemical, recommended that revenue policies should be adopted by independent bodies instead of concentrating all the power on NBR. Criticizing 100% bank guarantee, he cited that it is not a global practice. He emphasized letting the market decide on which products to be exported and recommended that products should not be incorporated into the negative list forcibly.  </w:t>
      </w:r>
    </w:p>
    <w:p w14:paraId="134C16F4" w14:textId="3457E0F1" w:rsidR="00633B8F" w:rsidRPr="00E445ED" w:rsidRDefault="00633B8F" w:rsidP="009309C3">
      <w:pPr>
        <w:rPr>
          <w:rFonts w:ascii="Calibri" w:hAnsi="Calibri" w:cs="Calibri"/>
        </w:rPr>
      </w:pPr>
      <w:r w:rsidRPr="00E445ED">
        <w:rPr>
          <w:rFonts w:ascii="Calibri" w:hAnsi="Calibri" w:cs="Calibri"/>
        </w:rPr>
        <w:t xml:space="preserve">Shoaib Hasan, </w:t>
      </w:r>
      <w:r w:rsidR="006B4C79" w:rsidRPr="00E445ED">
        <w:rPr>
          <w:rFonts w:ascii="Calibri" w:hAnsi="Calibri" w:cs="Calibri"/>
        </w:rPr>
        <w:t xml:space="preserve">former Vice President, Bangladesh </w:t>
      </w:r>
      <w:proofErr w:type="spellStart"/>
      <w:r w:rsidR="006B4C79" w:rsidRPr="00E445ED">
        <w:rPr>
          <w:rFonts w:ascii="Calibri" w:hAnsi="Calibri" w:cs="Calibri"/>
        </w:rPr>
        <w:t>Agroprocessors</w:t>
      </w:r>
      <w:proofErr w:type="spellEnd"/>
      <w:r w:rsidR="006B4C79" w:rsidRPr="00E445ED">
        <w:rPr>
          <w:rFonts w:ascii="Calibri" w:hAnsi="Calibri" w:cs="Calibri"/>
        </w:rPr>
        <w:t xml:space="preserve"> Association (BAPA), urged to allow 30% duty-free import of raw material based on export performance and noted that if this incentive is given, export volume can be doubled </w:t>
      </w:r>
    </w:p>
    <w:p w14:paraId="09625C63" w14:textId="2A5D4ABB" w:rsidR="006B4C79" w:rsidRPr="00E445ED" w:rsidRDefault="006B4C79" w:rsidP="009309C3">
      <w:pPr>
        <w:rPr>
          <w:rFonts w:ascii="Calibri" w:hAnsi="Calibri" w:cs="Calibri"/>
        </w:rPr>
      </w:pPr>
      <w:proofErr w:type="spellStart"/>
      <w:r w:rsidRPr="00E445ED">
        <w:rPr>
          <w:rFonts w:ascii="Calibri" w:hAnsi="Calibri" w:cs="Calibri"/>
        </w:rPr>
        <w:t>Mainul</w:t>
      </w:r>
      <w:proofErr w:type="spellEnd"/>
      <w:r w:rsidRPr="00E445ED">
        <w:rPr>
          <w:rFonts w:ascii="Calibri" w:hAnsi="Calibri" w:cs="Calibri"/>
        </w:rPr>
        <w:t xml:space="preserve"> Islam, Deputy Manager, SME </w:t>
      </w:r>
      <w:proofErr w:type="gramStart"/>
      <w:r w:rsidRPr="00E445ED">
        <w:rPr>
          <w:rFonts w:ascii="Calibri" w:hAnsi="Calibri" w:cs="Calibri"/>
        </w:rPr>
        <w:t>Foundation  urged</w:t>
      </w:r>
      <w:proofErr w:type="gramEnd"/>
      <w:r w:rsidRPr="00E445ED">
        <w:rPr>
          <w:rFonts w:ascii="Calibri" w:hAnsi="Calibri" w:cs="Calibri"/>
        </w:rPr>
        <w:t xml:space="preserve"> NBR to align with the Ministry of Industries</w:t>
      </w:r>
      <w:r w:rsidR="00050EE3">
        <w:rPr>
          <w:rFonts w:ascii="Calibri" w:hAnsi="Calibri" w:cs="Calibri"/>
        </w:rPr>
        <w:t xml:space="preserve"> in </w:t>
      </w:r>
      <w:r w:rsidRPr="00E445ED">
        <w:rPr>
          <w:rFonts w:ascii="Calibri" w:hAnsi="Calibri" w:cs="Calibri"/>
        </w:rPr>
        <w:t>formulati</w:t>
      </w:r>
      <w:r w:rsidR="00050EE3">
        <w:rPr>
          <w:rFonts w:ascii="Calibri" w:hAnsi="Calibri" w:cs="Calibri"/>
        </w:rPr>
        <w:t xml:space="preserve">ng </w:t>
      </w:r>
      <w:r w:rsidRPr="00E445ED">
        <w:rPr>
          <w:rFonts w:ascii="Calibri" w:hAnsi="Calibri" w:cs="Calibri"/>
        </w:rPr>
        <w:t xml:space="preserve"> policies</w:t>
      </w:r>
      <w:r w:rsidR="00050EE3">
        <w:rPr>
          <w:rFonts w:ascii="Calibri" w:hAnsi="Calibri" w:cs="Calibri"/>
        </w:rPr>
        <w:t xml:space="preserve"> and </w:t>
      </w:r>
      <w:r w:rsidRPr="00E445ED">
        <w:rPr>
          <w:rFonts w:ascii="Calibri" w:hAnsi="Calibri" w:cs="Calibri"/>
        </w:rPr>
        <w:t xml:space="preserve"> recommended to </w:t>
      </w:r>
      <w:r w:rsidR="00050EE3">
        <w:rPr>
          <w:rFonts w:ascii="Calibri" w:hAnsi="Calibri" w:cs="Calibri"/>
        </w:rPr>
        <w:t xml:space="preserve">include </w:t>
      </w:r>
      <w:r w:rsidRPr="00E445ED">
        <w:rPr>
          <w:rFonts w:ascii="Calibri" w:hAnsi="Calibri" w:cs="Calibri"/>
        </w:rPr>
        <w:t xml:space="preserve"> the priority sector of the National Industrial Policy 2022 and the Product of the Year declared by Ministry of Commerce annually in the positive list. He added that the SME Foundation can create a fund for sponsor guarantee for the SME exporters if legally permitted. </w:t>
      </w:r>
    </w:p>
    <w:p w14:paraId="1B5B18AD" w14:textId="58089EDB" w:rsidR="006B4C79" w:rsidRPr="00E445ED" w:rsidRDefault="006B4C79" w:rsidP="009309C3">
      <w:pPr>
        <w:rPr>
          <w:rFonts w:ascii="Calibri" w:hAnsi="Calibri" w:cs="Calibri"/>
        </w:rPr>
      </w:pPr>
      <w:r w:rsidRPr="00E445ED">
        <w:rPr>
          <w:rFonts w:ascii="Calibri" w:hAnsi="Calibri" w:cs="Calibri"/>
        </w:rPr>
        <w:t xml:space="preserve">Sharif Nawrin Akter, AGM, LFMEAB, </w:t>
      </w:r>
      <w:r w:rsidR="00007BF2" w:rsidRPr="00E445ED">
        <w:rPr>
          <w:rFonts w:ascii="Calibri" w:hAnsi="Calibri" w:cs="Calibri"/>
        </w:rPr>
        <w:t xml:space="preserve">recommended that </w:t>
      </w:r>
      <w:proofErr w:type="gramStart"/>
      <w:r w:rsidR="00007BF2" w:rsidRPr="00E445ED">
        <w:rPr>
          <w:rFonts w:ascii="Calibri" w:hAnsi="Calibri" w:cs="Calibri"/>
        </w:rPr>
        <w:t xml:space="preserve">the </w:t>
      </w:r>
      <w:r w:rsidR="00050EE3">
        <w:rPr>
          <w:rFonts w:ascii="Calibri" w:hAnsi="Calibri" w:cs="Calibri"/>
        </w:rPr>
        <w:t xml:space="preserve"> Bank</w:t>
      </w:r>
      <w:proofErr w:type="gramEnd"/>
      <w:r w:rsidR="00050EE3">
        <w:rPr>
          <w:rFonts w:ascii="Calibri" w:hAnsi="Calibri" w:cs="Calibri"/>
        </w:rPr>
        <w:t xml:space="preserve"> Guarantee </w:t>
      </w:r>
      <w:r w:rsidR="00007BF2" w:rsidRPr="00E445ED">
        <w:rPr>
          <w:rFonts w:ascii="Calibri" w:hAnsi="Calibri" w:cs="Calibri"/>
        </w:rPr>
        <w:t xml:space="preserve"> realization should be done in </w:t>
      </w:r>
      <w:r w:rsidR="00050EE3">
        <w:rPr>
          <w:rFonts w:ascii="Calibri" w:hAnsi="Calibri" w:cs="Calibri"/>
        </w:rPr>
        <w:t xml:space="preserve"> different </w:t>
      </w:r>
      <w:r w:rsidR="00007BF2" w:rsidRPr="00E445ED">
        <w:rPr>
          <w:rFonts w:ascii="Calibri" w:hAnsi="Calibri" w:cs="Calibri"/>
        </w:rPr>
        <w:t xml:space="preserve"> phases and added that </w:t>
      </w:r>
      <w:r w:rsidR="00050EE3">
        <w:rPr>
          <w:rFonts w:ascii="Calibri" w:hAnsi="Calibri" w:cs="Calibri"/>
        </w:rPr>
        <w:t xml:space="preserve">as per clause 2 of the SRO  the time limit for export if nine months, in case if the time </w:t>
      </w:r>
      <w:proofErr w:type="spellStart"/>
      <w:r w:rsidR="00050EE3">
        <w:rPr>
          <w:rFonts w:ascii="Calibri" w:hAnsi="Calibri" w:cs="Calibri"/>
        </w:rPr>
        <w:t>can not</w:t>
      </w:r>
      <w:proofErr w:type="spellEnd"/>
      <w:r w:rsidR="00050EE3">
        <w:rPr>
          <w:rFonts w:ascii="Calibri" w:hAnsi="Calibri" w:cs="Calibri"/>
        </w:rPr>
        <w:t xml:space="preserve"> be maintained, it can be extended another 3 months, which is very low, it could be at least  </w:t>
      </w:r>
      <w:r w:rsidR="00007BF2" w:rsidRPr="00E445ED">
        <w:rPr>
          <w:rFonts w:ascii="Calibri" w:hAnsi="Calibri" w:cs="Calibri"/>
        </w:rPr>
        <w:t xml:space="preserve">two tax period </w:t>
      </w:r>
      <w:r w:rsidR="00050EE3">
        <w:rPr>
          <w:rFonts w:ascii="Calibri" w:hAnsi="Calibri" w:cs="Calibri"/>
        </w:rPr>
        <w:t xml:space="preserve"> considering order cancellation or delay in proceed realization </w:t>
      </w:r>
      <w:r w:rsidR="00007BF2" w:rsidRPr="00E445ED">
        <w:rPr>
          <w:rFonts w:ascii="Calibri" w:hAnsi="Calibri" w:cs="Calibri"/>
        </w:rPr>
        <w:t xml:space="preserve">. </w:t>
      </w:r>
    </w:p>
    <w:p w14:paraId="5C265AED" w14:textId="5CFE11DC" w:rsidR="00007BF2" w:rsidRDefault="00007BF2" w:rsidP="009309C3">
      <w:pPr>
        <w:rPr>
          <w:rFonts w:ascii="Calibri" w:hAnsi="Calibri" w:cs="Calibri"/>
        </w:rPr>
      </w:pPr>
      <w:r w:rsidRPr="00E445ED">
        <w:rPr>
          <w:rFonts w:ascii="Calibri" w:hAnsi="Calibri" w:cs="Calibri"/>
        </w:rPr>
        <w:t xml:space="preserve">Mr. Shankar Kumar Roy, Executive Director, Bangladesh Cement Manufacturers Association, urged to incorporate the Cement sector in the positive list of the SRO due its huge domestic use. </w:t>
      </w:r>
    </w:p>
    <w:p w14:paraId="5A53144E" w14:textId="2A85881F" w:rsidR="00050EE3" w:rsidRDefault="00050EE3" w:rsidP="009309C3">
      <w:pPr>
        <w:rPr>
          <w:rFonts w:ascii="Calibri" w:hAnsi="Calibri" w:cs="Calibri"/>
        </w:rPr>
      </w:pPr>
      <w:r>
        <w:rPr>
          <w:rFonts w:ascii="Calibri" w:hAnsi="Calibri" w:cs="Calibri"/>
        </w:rPr>
        <w:t>In the summing up of the session CEO, BUILD Ferdaus Ara Begum informed that BUILD has taken full notes of the discussion and will prepare a report for sharing to NBR for necessary reform in the SRO so that SMEs can get benefits from the policy and our dependency on a single product reduced and export diversification happens.</w:t>
      </w:r>
    </w:p>
    <w:p w14:paraId="0EBA4714" w14:textId="15F66B6A" w:rsidR="00050EE3" w:rsidRPr="00E445ED" w:rsidRDefault="00050EE3" w:rsidP="00213FA6">
      <w:pPr>
        <w:jc w:val="center"/>
        <w:rPr>
          <w:rFonts w:ascii="Calibri" w:hAnsi="Calibri" w:cs="Calibri"/>
        </w:rPr>
      </w:pPr>
      <w:r>
        <w:rPr>
          <w:rFonts w:ascii="Calibri" w:hAnsi="Calibri" w:cs="Calibri"/>
        </w:rPr>
        <w:t>….x…</w:t>
      </w:r>
    </w:p>
    <w:p w14:paraId="174AA3F3" w14:textId="77777777" w:rsidR="00633B8F" w:rsidRPr="00E445ED" w:rsidRDefault="00633B8F" w:rsidP="009309C3">
      <w:pPr>
        <w:rPr>
          <w:rFonts w:ascii="Calibri" w:hAnsi="Calibri" w:cs="Calibri"/>
        </w:rPr>
      </w:pPr>
    </w:p>
    <w:p w14:paraId="718D1AB2" w14:textId="77777777" w:rsidR="00633B8F" w:rsidRPr="00E445ED" w:rsidRDefault="00633B8F" w:rsidP="009309C3">
      <w:pPr>
        <w:rPr>
          <w:rFonts w:ascii="Calibri" w:hAnsi="Calibri" w:cs="Calibri"/>
        </w:rPr>
      </w:pPr>
    </w:p>
    <w:p w14:paraId="2FC349CB" w14:textId="77777777" w:rsidR="00C41777" w:rsidRPr="00E445ED" w:rsidRDefault="00C41777" w:rsidP="009309C3">
      <w:pPr>
        <w:rPr>
          <w:rFonts w:ascii="Calibri" w:hAnsi="Calibri" w:cs="Calibri"/>
        </w:rPr>
      </w:pPr>
    </w:p>
    <w:sectPr w:rsidR="00C41777" w:rsidRPr="00E445ED" w:rsidSect="006F6D98">
      <w:headerReference w:type="default" r:id="rId6"/>
      <w:pgSz w:w="11909" w:h="16834" w:code="9"/>
      <w:pgMar w:top="1440" w:right="1440" w:bottom="1440" w:left="1440"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2661" w14:textId="77777777" w:rsidR="00FF4A0B" w:rsidRDefault="00FF4A0B" w:rsidP="006614FE">
      <w:pPr>
        <w:spacing w:after="0" w:line="240" w:lineRule="auto"/>
      </w:pPr>
      <w:r>
        <w:separator/>
      </w:r>
    </w:p>
  </w:endnote>
  <w:endnote w:type="continuationSeparator" w:id="0">
    <w:p w14:paraId="206172B1" w14:textId="77777777" w:rsidR="00FF4A0B" w:rsidRDefault="00FF4A0B" w:rsidP="0066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5017" w14:textId="77777777" w:rsidR="00FF4A0B" w:rsidRDefault="00FF4A0B" w:rsidP="006614FE">
      <w:pPr>
        <w:spacing w:after="0" w:line="240" w:lineRule="auto"/>
      </w:pPr>
      <w:r>
        <w:separator/>
      </w:r>
    </w:p>
  </w:footnote>
  <w:footnote w:type="continuationSeparator" w:id="0">
    <w:p w14:paraId="3F1B48D3" w14:textId="77777777" w:rsidR="00FF4A0B" w:rsidRDefault="00FF4A0B" w:rsidP="0066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9C05" w14:textId="6F298E2E" w:rsidR="006614FE" w:rsidRDefault="006614FE">
    <w:pPr>
      <w:pStyle w:val="Header"/>
    </w:pPr>
    <w:r>
      <w:rPr>
        <w:noProof/>
      </w:rPr>
      <w:drawing>
        <wp:inline distT="0" distB="0" distL="0" distR="0" wp14:anchorId="28407E83" wp14:editId="0D79F545">
          <wp:extent cx="5733415" cy="760780"/>
          <wp:effectExtent l="0" t="0" r="635" b="127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760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1D"/>
    <w:rsid w:val="00007BF2"/>
    <w:rsid w:val="00050EE3"/>
    <w:rsid w:val="001C2AFA"/>
    <w:rsid w:val="00213FA6"/>
    <w:rsid w:val="00312250"/>
    <w:rsid w:val="003F5029"/>
    <w:rsid w:val="0058162C"/>
    <w:rsid w:val="00633B8F"/>
    <w:rsid w:val="006614FE"/>
    <w:rsid w:val="006B4C79"/>
    <w:rsid w:val="006F6D98"/>
    <w:rsid w:val="00706847"/>
    <w:rsid w:val="007074DE"/>
    <w:rsid w:val="007C5316"/>
    <w:rsid w:val="009309C3"/>
    <w:rsid w:val="009329ED"/>
    <w:rsid w:val="00944603"/>
    <w:rsid w:val="009D2AA4"/>
    <w:rsid w:val="00A4631D"/>
    <w:rsid w:val="00AB2BE9"/>
    <w:rsid w:val="00C41777"/>
    <w:rsid w:val="00E445ED"/>
    <w:rsid w:val="00EF7D87"/>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F08E"/>
  <w15:chartTrackingRefBased/>
  <w15:docId w15:val="{6E33C8C8-B744-477C-990C-2B3D80D8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3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63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63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63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63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6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63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63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63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63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6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31D"/>
    <w:rPr>
      <w:rFonts w:eastAsiaTheme="majorEastAsia" w:cstheme="majorBidi"/>
      <w:color w:val="272727" w:themeColor="text1" w:themeTint="D8"/>
    </w:rPr>
  </w:style>
  <w:style w:type="paragraph" w:styleId="Title">
    <w:name w:val="Title"/>
    <w:basedOn w:val="Normal"/>
    <w:next w:val="Normal"/>
    <w:link w:val="TitleChar"/>
    <w:uiPriority w:val="10"/>
    <w:qFormat/>
    <w:rsid w:val="00A4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3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31D"/>
    <w:rPr>
      <w:i/>
      <w:iCs/>
      <w:color w:val="404040" w:themeColor="text1" w:themeTint="BF"/>
    </w:rPr>
  </w:style>
  <w:style w:type="paragraph" w:styleId="ListParagraph">
    <w:name w:val="List Paragraph"/>
    <w:basedOn w:val="Normal"/>
    <w:uiPriority w:val="34"/>
    <w:qFormat/>
    <w:rsid w:val="00A4631D"/>
    <w:pPr>
      <w:ind w:left="720"/>
      <w:contextualSpacing/>
    </w:pPr>
  </w:style>
  <w:style w:type="character" w:styleId="IntenseEmphasis">
    <w:name w:val="Intense Emphasis"/>
    <w:basedOn w:val="DefaultParagraphFont"/>
    <w:uiPriority w:val="21"/>
    <w:qFormat/>
    <w:rsid w:val="00A4631D"/>
    <w:rPr>
      <w:i/>
      <w:iCs/>
      <w:color w:val="365F91" w:themeColor="accent1" w:themeShade="BF"/>
    </w:rPr>
  </w:style>
  <w:style w:type="paragraph" w:styleId="IntenseQuote">
    <w:name w:val="Intense Quote"/>
    <w:basedOn w:val="Normal"/>
    <w:next w:val="Normal"/>
    <w:link w:val="IntenseQuoteChar"/>
    <w:uiPriority w:val="30"/>
    <w:qFormat/>
    <w:rsid w:val="00A463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631D"/>
    <w:rPr>
      <w:i/>
      <w:iCs/>
      <w:color w:val="365F91" w:themeColor="accent1" w:themeShade="BF"/>
    </w:rPr>
  </w:style>
  <w:style w:type="character" w:styleId="IntenseReference">
    <w:name w:val="Intense Reference"/>
    <w:basedOn w:val="DefaultParagraphFont"/>
    <w:uiPriority w:val="32"/>
    <w:qFormat/>
    <w:rsid w:val="00A4631D"/>
    <w:rPr>
      <w:b/>
      <w:bCs/>
      <w:smallCaps/>
      <w:color w:val="365F91" w:themeColor="accent1" w:themeShade="BF"/>
      <w:spacing w:val="5"/>
    </w:rPr>
  </w:style>
  <w:style w:type="paragraph" w:styleId="NormalWeb">
    <w:name w:val="Normal (Web)"/>
    <w:basedOn w:val="Normal"/>
    <w:uiPriority w:val="99"/>
    <w:unhideWhenUsed/>
    <w:rsid w:val="00AB2B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196">
    <w:name w:val="citation-196"/>
    <w:basedOn w:val="DefaultParagraphFont"/>
    <w:rsid w:val="00AB2BE9"/>
  </w:style>
  <w:style w:type="character" w:customStyle="1" w:styleId="citation-195">
    <w:name w:val="citation-195"/>
    <w:basedOn w:val="DefaultParagraphFont"/>
    <w:rsid w:val="00AB2BE9"/>
  </w:style>
  <w:style w:type="character" w:customStyle="1" w:styleId="citation-194">
    <w:name w:val="citation-194"/>
    <w:basedOn w:val="DefaultParagraphFont"/>
    <w:rsid w:val="00AB2BE9"/>
  </w:style>
  <w:style w:type="character" w:customStyle="1" w:styleId="citation-193">
    <w:name w:val="citation-193"/>
    <w:basedOn w:val="DefaultParagraphFont"/>
    <w:rsid w:val="00AB2BE9"/>
  </w:style>
  <w:style w:type="character" w:customStyle="1" w:styleId="citation-192">
    <w:name w:val="citation-192"/>
    <w:basedOn w:val="DefaultParagraphFont"/>
    <w:rsid w:val="00AB2BE9"/>
  </w:style>
  <w:style w:type="character" w:customStyle="1" w:styleId="citation-191">
    <w:name w:val="citation-191"/>
    <w:basedOn w:val="DefaultParagraphFont"/>
    <w:rsid w:val="00AB2BE9"/>
  </w:style>
  <w:style w:type="character" w:customStyle="1" w:styleId="citation-190">
    <w:name w:val="citation-190"/>
    <w:basedOn w:val="DefaultParagraphFont"/>
    <w:rsid w:val="00AB2BE9"/>
  </w:style>
  <w:style w:type="character" w:customStyle="1" w:styleId="citation-189">
    <w:name w:val="citation-189"/>
    <w:basedOn w:val="DefaultParagraphFont"/>
    <w:rsid w:val="00AB2BE9"/>
  </w:style>
  <w:style w:type="character" w:customStyle="1" w:styleId="citation-109">
    <w:name w:val="citation-109"/>
    <w:basedOn w:val="DefaultParagraphFont"/>
    <w:rsid w:val="00E445ED"/>
  </w:style>
  <w:style w:type="character" w:customStyle="1" w:styleId="citation-108">
    <w:name w:val="citation-108"/>
    <w:basedOn w:val="DefaultParagraphFont"/>
    <w:rsid w:val="00E445ED"/>
  </w:style>
  <w:style w:type="character" w:customStyle="1" w:styleId="citation-107">
    <w:name w:val="citation-107"/>
    <w:basedOn w:val="DefaultParagraphFont"/>
    <w:rsid w:val="00E445ED"/>
  </w:style>
  <w:style w:type="character" w:customStyle="1" w:styleId="citation-106">
    <w:name w:val="citation-106"/>
    <w:basedOn w:val="DefaultParagraphFont"/>
    <w:rsid w:val="00E445ED"/>
  </w:style>
  <w:style w:type="paragraph" w:styleId="Revision">
    <w:name w:val="Revision"/>
    <w:hidden/>
    <w:uiPriority w:val="99"/>
    <w:semiHidden/>
    <w:rsid w:val="009329ED"/>
    <w:pPr>
      <w:spacing w:after="0" w:line="240" w:lineRule="auto"/>
    </w:pPr>
  </w:style>
  <w:style w:type="paragraph" w:styleId="Header">
    <w:name w:val="header"/>
    <w:basedOn w:val="Normal"/>
    <w:link w:val="HeaderChar"/>
    <w:uiPriority w:val="99"/>
    <w:unhideWhenUsed/>
    <w:rsid w:val="0066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4FE"/>
  </w:style>
  <w:style w:type="paragraph" w:styleId="Footer">
    <w:name w:val="footer"/>
    <w:basedOn w:val="Normal"/>
    <w:link w:val="FooterChar"/>
    <w:uiPriority w:val="99"/>
    <w:unhideWhenUsed/>
    <w:rsid w:val="0066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6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Haider</dc:creator>
  <cp:keywords/>
  <dc:description/>
  <cp:lastModifiedBy>Md Mehedi Hasan</cp:lastModifiedBy>
  <cp:revision>5</cp:revision>
  <dcterms:created xsi:type="dcterms:W3CDTF">2026-01-08T10:42:00Z</dcterms:created>
  <dcterms:modified xsi:type="dcterms:W3CDTF">2026-01-08T11:23:00Z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ad7ded2a-af82-4ffe-ae58-bdfd4f5caebd</vt:lpwstr>
  </property>
  <property fmtid="{D5CDD505-2E9C-101B-9397-08002B2CF9AE}" pid="3" name="MSIP_Label_defa4170-0d19-0005-0004-bc88714345d2_Enabled">
    <vt:lpwstr>true</vt:lpwstr>
  </property>
  <property fmtid="{D5CDD505-2E9C-101B-9397-08002B2CF9AE}" pid="4" name="MSIP_Label_defa4170-0d19-0005-0004-bc88714345d2_SetDate">
    <vt:lpwstr>2026-01-08T09:15:50Z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0fee6504-d861-4e61-9893-54ed23862319</vt:lpwstr>
  </property>
  <property fmtid="{D5CDD505-2E9C-101B-9397-08002B2CF9AE}" pid="8" name="MSIP_Label_defa4170-0d19-0005-0004-bc88714345d2_ActionId">
    <vt:lpwstr>e7a4070f-9bef-41d5-9ca1-a4ac6ff28555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